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7E89D" w14:textId="3A59BAD9" w:rsidR="00475264" w:rsidRPr="00181A2A" w:rsidRDefault="00475264" w:rsidP="00181A2A">
      <w:pPr>
        <w:pStyle w:val="00NIVELEPIGRAFE12020"/>
      </w:pPr>
      <w:r w:rsidRPr="00181A2A">
        <w:t>Programación unidad 3: Arte paleocristiano y bizantino</w:t>
      </w:r>
    </w:p>
    <w:p w14:paraId="2273A44E" w14:textId="77777777" w:rsidR="00475264" w:rsidRPr="00181A2A" w:rsidRDefault="00475264" w:rsidP="00181A2A">
      <w:pPr>
        <w:pStyle w:val="00NIVELEPIGRAFE12020"/>
      </w:pPr>
      <w:r w:rsidRPr="00181A2A">
        <w:t>1. Presentación</w:t>
      </w:r>
    </w:p>
    <w:p w14:paraId="497312EF" w14:textId="77777777" w:rsidR="00475264" w:rsidRPr="00475264" w:rsidRDefault="00475264" w:rsidP="00181A2A">
      <w:pPr>
        <w:pStyle w:val="00NIVELEPIGRAFE22020"/>
        <w:rPr>
          <w:position w:val="4"/>
          <w:sz w:val="10"/>
          <w:szCs w:val="10"/>
          <w:lang w:eastAsia="es-ES_tradnl"/>
        </w:rPr>
      </w:pPr>
      <w:r w:rsidRPr="00475264">
        <w:rPr>
          <w:lang w:eastAsia="es-ES_tradnl"/>
        </w:rPr>
        <w:t>1.1. Importancia de la unidad</w:t>
      </w:r>
    </w:p>
    <w:p w14:paraId="5EAA496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La tercera unidad de este libro se dedica al estudio del </w:t>
      </w:r>
      <w:r w:rsidRPr="00475264">
        <w:rPr>
          <w:rFonts w:ascii="Times New Roman MT Std" w:hAnsi="Times New Roman MT Std" w:cs="Times New Roman MT Std"/>
          <w:b/>
          <w:bCs/>
          <w:color w:val="000000" w:themeColor="text1"/>
          <w:spacing w:val="-2"/>
          <w:sz w:val="22"/>
          <w:szCs w:val="22"/>
          <w:lang w:eastAsia="es-ES_tradnl"/>
        </w:rPr>
        <w:t>arte paleocristiano</w:t>
      </w:r>
      <w:r w:rsidRPr="00475264">
        <w:rPr>
          <w:rFonts w:ascii="Times New Roman MT Std" w:hAnsi="Times New Roman MT Std" w:cs="Times New Roman MT Std"/>
          <w:color w:val="000000" w:themeColor="text1"/>
          <w:spacing w:val="-2"/>
          <w:sz w:val="22"/>
          <w:szCs w:val="22"/>
          <w:lang w:eastAsia="es-ES_tradnl"/>
        </w:rPr>
        <w:t xml:space="preserve"> y bizantino, capítulo imprescindible en la Historia del Arte, por todo lo que supone, desde un punto de vista pedagógico, de </w:t>
      </w:r>
      <w:r w:rsidRPr="00475264">
        <w:rPr>
          <w:rFonts w:ascii="Times New Roman MT Std" w:hAnsi="Times New Roman MT Std" w:cs="Times New Roman MT Std"/>
          <w:b/>
          <w:bCs/>
          <w:color w:val="000000" w:themeColor="text1"/>
          <w:spacing w:val="-2"/>
          <w:sz w:val="22"/>
          <w:szCs w:val="22"/>
          <w:lang w:eastAsia="es-ES_tradnl"/>
        </w:rPr>
        <w:t>puente</w:t>
      </w:r>
      <w:r w:rsidRPr="00475264">
        <w:rPr>
          <w:rFonts w:ascii="Times New Roman MT Std" w:hAnsi="Times New Roman MT Std" w:cs="Times New Roman MT Std"/>
          <w:color w:val="000000" w:themeColor="text1"/>
          <w:spacing w:val="-2"/>
          <w:sz w:val="22"/>
          <w:szCs w:val="22"/>
          <w:lang w:eastAsia="es-ES_tradnl"/>
        </w:rPr>
        <w:t xml:space="preserve"> entre el mundo clásico de la Antigüedad y la plena Edad Media. Además, resulta indiscutible la influencia posterior que ejerció en el arte </w:t>
      </w:r>
      <w:r w:rsidRPr="00475264">
        <w:rPr>
          <w:rFonts w:ascii="Times New Roman MT Std" w:hAnsi="Times New Roman MT Std" w:cs="Times New Roman MT Std"/>
          <w:b/>
          <w:bCs/>
          <w:color w:val="000000" w:themeColor="text1"/>
          <w:spacing w:val="-2"/>
          <w:sz w:val="22"/>
          <w:szCs w:val="22"/>
          <w:lang w:eastAsia="es-ES_tradnl"/>
        </w:rPr>
        <w:t>románico y gótico.</w:t>
      </w:r>
      <w:r w:rsidRPr="00475264">
        <w:rPr>
          <w:rFonts w:ascii="Times New Roman MT Std" w:hAnsi="Times New Roman MT Std" w:cs="Times New Roman MT Std"/>
          <w:color w:val="000000" w:themeColor="text1"/>
          <w:spacing w:val="-2"/>
          <w:sz w:val="22"/>
          <w:szCs w:val="22"/>
          <w:lang w:eastAsia="es-ES_tradnl"/>
        </w:rPr>
        <w:t xml:space="preserve"> Por una parte, el mundo clásico va experimentando un proceso de </w:t>
      </w:r>
      <w:r w:rsidRPr="00475264">
        <w:rPr>
          <w:rFonts w:ascii="Times New Roman MT Std" w:hAnsi="Times New Roman MT Std" w:cs="Times New Roman MT Std"/>
          <w:b/>
          <w:bCs/>
          <w:color w:val="000000" w:themeColor="text1"/>
          <w:spacing w:val="-2"/>
          <w:sz w:val="22"/>
          <w:szCs w:val="22"/>
          <w:lang w:eastAsia="es-ES_tradnl"/>
        </w:rPr>
        <w:t>orientalización</w:t>
      </w:r>
      <w:r w:rsidRPr="00475264">
        <w:rPr>
          <w:rFonts w:ascii="Times New Roman MT Std" w:hAnsi="Times New Roman MT Std" w:cs="Times New Roman MT Std"/>
          <w:color w:val="000000" w:themeColor="text1"/>
          <w:spacing w:val="-2"/>
          <w:sz w:val="22"/>
          <w:szCs w:val="22"/>
          <w:lang w:eastAsia="es-ES_tradnl"/>
        </w:rPr>
        <w:t xml:space="preserve"> en lo que respecta a las ideas, las mentalidades, las formas de la organización política, las costumbres religiosas y las formas de expresión artística. </w:t>
      </w:r>
    </w:p>
    <w:p w14:paraId="45CF6B9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Este proceso empieza a fraguarse durante la </w:t>
      </w:r>
      <w:r w:rsidRPr="00475264">
        <w:rPr>
          <w:rFonts w:ascii="Times New Roman MT Std" w:hAnsi="Times New Roman MT Std" w:cs="Times New Roman MT Std"/>
          <w:b/>
          <w:bCs/>
          <w:color w:val="000000" w:themeColor="text1"/>
          <w:spacing w:val="-2"/>
          <w:sz w:val="22"/>
          <w:szCs w:val="22"/>
          <w:lang w:eastAsia="es-ES_tradnl"/>
        </w:rPr>
        <w:t xml:space="preserve">crisis del siglo III, </w:t>
      </w:r>
      <w:r w:rsidRPr="00475264">
        <w:rPr>
          <w:rFonts w:ascii="Times New Roman MT Std" w:hAnsi="Times New Roman MT Std" w:cs="Times New Roman MT Std"/>
          <w:color w:val="000000" w:themeColor="text1"/>
          <w:sz w:val="22"/>
          <w:szCs w:val="22"/>
          <w:lang w:eastAsia="es-ES_tradnl"/>
        </w:rPr>
        <w:t xml:space="preserve">se potencia en el </w:t>
      </w:r>
      <w:r w:rsidRPr="00475264">
        <w:rPr>
          <w:rFonts w:ascii="Times New Roman MT Std" w:hAnsi="Times New Roman MT Std" w:cs="Times New Roman MT Std"/>
          <w:b/>
          <w:bCs/>
          <w:color w:val="000000" w:themeColor="text1"/>
          <w:spacing w:val="-2"/>
          <w:sz w:val="22"/>
          <w:szCs w:val="22"/>
          <w:lang w:eastAsia="es-ES_tradnl"/>
        </w:rPr>
        <w:t>siglo IV</w:t>
      </w:r>
      <w:r w:rsidRPr="00475264">
        <w:rPr>
          <w:rFonts w:ascii="Times New Roman MT Std" w:hAnsi="Times New Roman MT Std" w:cs="Times New Roman MT Std"/>
          <w:color w:val="000000" w:themeColor="text1"/>
          <w:sz w:val="22"/>
          <w:szCs w:val="22"/>
          <w:lang w:eastAsia="es-ES_tradnl"/>
        </w:rPr>
        <w:t xml:space="preserve"> y culmina con el </w:t>
      </w:r>
      <w:r w:rsidRPr="00475264">
        <w:rPr>
          <w:rFonts w:ascii="Times New Roman MT Std" w:hAnsi="Times New Roman MT Std" w:cs="Times New Roman MT Std"/>
          <w:b/>
          <w:bCs/>
          <w:color w:val="000000" w:themeColor="text1"/>
          <w:spacing w:val="-2"/>
          <w:sz w:val="22"/>
          <w:szCs w:val="22"/>
          <w:lang w:eastAsia="es-ES_tradnl"/>
        </w:rPr>
        <w:t>Imperio bizantino,</w:t>
      </w:r>
      <w:r w:rsidRPr="00475264">
        <w:rPr>
          <w:rFonts w:ascii="Times New Roman MT Std" w:hAnsi="Times New Roman MT Std" w:cs="Times New Roman MT Std"/>
          <w:color w:val="000000" w:themeColor="text1"/>
          <w:sz w:val="22"/>
          <w:szCs w:val="22"/>
          <w:lang w:eastAsia="es-ES_tradnl"/>
        </w:rPr>
        <w:t xml:space="preserve"> en cuya cultura hallamos una síntesis de elementos procedentes del mundo grecorromano y del cristianismo oriental. En el mundo artístico, la arquitectura se va enriqueciendo con las aportaciones orientales hasta culminar en la construcción de </w:t>
      </w:r>
      <w:r w:rsidRPr="00475264">
        <w:rPr>
          <w:rFonts w:ascii="Times New Roman MT Std" w:hAnsi="Times New Roman MT Std" w:cs="Times New Roman MT Std"/>
          <w:b/>
          <w:bCs/>
          <w:color w:val="000000" w:themeColor="text1"/>
          <w:spacing w:val="-2"/>
          <w:sz w:val="22"/>
          <w:szCs w:val="22"/>
          <w:lang w:eastAsia="es-ES_tradnl"/>
        </w:rPr>
        <w:t xml:space="preserve">Santa Sofía, </w:t>
      </w:r>
      <w:r w:rsidRPr="00475264">
        <w:rPr>
          <w:rFonts w:ascii="Times New Roman MT Std" w:hAnsi="Times New Roman MT Std" w:cs="Times New Roman MT Std"/>
          <w:color w:val="000000" w:themeColor="text1"/>
          <w:sz w:val="22"/>
          <w:szCs w:val="22"/>
          <w:lang w:eastAsia="es-ES_tradnl"/>
        </w:rPr>
        <w:t xml:space="preserve">verdadero hito de la arquitectura mundial, y en el variado abanico de soluciones que se articulan en el cubrimiento de espacios con cúpulas. </w:t>
      </w:r>
    </w:p>
    <w:p w14:paraId="415FFC1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este mundo de experiencias y de aciertos surgen soluciones que serán aplicadas también en Occidente hasta la aparición de la arquitectura gótica, sin olvidar la proyección hacia el arte islámico, tanto en formas como en valores espaciales. En las </w:t>
      </w:r>
      <w:r w:rsidRPr="00475264">
        <w:rPr>
          <w:rFonts w:ascii="Times New Roman MT Std" w:hAnsi="Times New Roman MT Std" w:cs="Times New Roman MT Std"/>
          <w:b/>
          <w:bCs/>
          <w:color w:val="000000" w:themeColor="text1"/>
          <w:spacing w:val="-2"/>
          <w:sz w:val="22"/>
          <w:szCs w:val="22"/>
          <w:lang w:eastAsia="es-ES_tradnl"/>
        </w:rPr>
        <w:t>artes figurativas</w:t>
      </w:r>
      <w:r w:rsidRPr="00475264">
        <w:rPr>
          <w:rFonts w:ascii="Times New Roman MT Std" w:hAnsi="Times New Roman MT Std" w:cs="Times New Roman MT Std"/>
          <w:color w:val="000000" w:themeColor="text1"/>
          <w:sz w:val="22"/>
          <w:szCs w:val="22"/>
          <w:lang w:eastAsia="es-ES_tradnl"/>
        </w:rPr>
        <w:t xml:space="preserve"> asistimos a un fenómeno de transformación más radical, debido sin duda a los complicados escrúpulos que provoca la imagen en una religión nacida en el entorno del judaísmo y que tiene en el Antiguo Testamento uno de sus pilares teológicos. De nuevo, al igual que en anteriores unidades, se mostrará al alumnado la materia de Historia del Arte desde un punto de vista amable, sin tratar de ofrecer conceptos que no sean asumibles, máxime cuando los </w:t>
      </w:r>
      <w:r w:rsidRPr="00475264">
        <w:rPr>
          <w:rFonts w:ascii="Times New Roman MT Std" w:hAnsi="Times New Roman MT Std" w:cs="Times New Roman MT Std"/>
          <w:b/>
          <w:bCs/>
          <w:color w:val="000000" w:themeColor="text1"/>
          <w:spacing w:val="-2"/>
          <w:sz w:val="22"/>
          <w:szCs w:val="22"/>
          <w:lang w:eastAsia="es-ES_tradnl"/>
        </w:rPr>
        <w:t>conocimientos previos</w:t>
      </w:r>
      <w:r w:rsidRPr="00475264">
        <w:rPr>
          <w:rFonts w:ascii="Times New Roman MT Std" w:hAnsi="Times New Roman MT Std" w:cs="Times New Roman MT Std"/>
          <w:color w:val="000000" w:themeColor="text1"/>
          <w:sz w:val="22"/>
          <w:szCs w:val="22"/>
          <w:lang w:eastAsia="es-ES_tradnl"/>
        </w:rPr>
        <w:t xml:space="preserve"> que pueda poseer el alumnado sobre arte paleocristiano y bizantino van a ser </w:t>
      </w:r>
      <w:r w:rsidRPr="00475264">
        <w:rPr>
          <w:rFonts w:ascii="Times New Roman MT Std" w:hAnsi="Times New Roman MT Std" w:cs="Times New Roman MT Std"/>
          <w:b/>
          <w:bCs/>
          <w:color w:val="000000" w:themeColor="text1"/>
          <w:spacing w:val="-2"/>
          <w:sz w:val="22"/>
          <w:szCs w:val="22"/>
          <w:lang w:eastAsia="es-ES_tradnl"/>
        </w:rPr>
        <w:t>escasos.</w:t>
      </w:r>
      <w:r w:rsidRPr="00475264">
        <w:rPr>
          <w:rFonts w:ascii="Times New Roman MT Std" w:hAnsi="Times New Roman MT Std" w:cs="Times New Roman MT Std"/>
          <w:color w:val="000000" w:themeColor="text1"/>
          <w:sz w:val="22"/>
          <w:szCs w:val="22"/>
          <w:lang w:eastAsia="es-ES_tradnl"/>
        </w:rPr>
        <w:t xml:space="preserve"> Los contenidos de la unidad, además de atender a criterios pedagógicos y didácticos, se centrarán en el estudio de las aportaciones genuinamente paleocristianas y bizantinas a la Historia del Arte. </w:t>
      </w:r>
    </w:p>
    <w:p w14:paraId="1A55DB17" w14:textId="77777777" w:rsidR="00475264" w:rsidRPr="00475264" w:rsidRDefault="00475264" w:rsidP="00181A2A">
      <w:pPr>
        <w:pStyle w:val="00NIVELEPIGRAFE22020"/>
        <w:rPr>
          <w:lang w:eastAsia="es-ES_tradnl"/>
        </w:rPr>
      </w:pPr>
      <w:r w:rsidRPr="00475264">
        <w:rPr>
          <w:lang w:eastAsia="es-ES_tradnl"/>
        </w:rPr>
        <w:t xml:space="preserve">1.2. Estructura de la unidad </w:t>
      </w:r>
    </w:p>
    <w:p w14:paraId="6AC2BCB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cuatro grandes apartados:</w:t>
      </w:r>
    </w:p>
    <w:p w14:paraId="4BCDF37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1.</w:t>
      </w:r>
      <w:r w:rsidRPr="00475264">
        <w:rPr>
          <w:rFonts w:ascii="Times New Roman MT Std" w:hAnsi="Times New Roman MT Std" w:cs="Times New Roman MT Std"/>
          <w:b/>
          <w:bCs/>
          <w:color w:val="000000" w:themeColor="text1"/>
          <w:spacing w:val="-2"/>
          <w:sz w:val="22"/>
          <w:szCs w:val="22"/>
          <w:lang w:eastAsia="es-ES_tradnl"/>
        </w:rPr>
        <w:tab/>
        <w:t xml:space="preserve">“La nueva iconografía: la pintura de las catacumbas”, </w:t>
      </w:r>
      <w:r w:rsidRPr="00475264">
        <w:rPr>
          <w:rFonts w:ascii="Times New Roman MT Std" w:hAnsi="Times New Roman MT Std" w:cs="Times New Roman MT Std"/>
          <w:color w:val="000000" w:themeColor="text1"/>
          <w:sz w:val="22"/>
          <w:szCs w:val="22"/>
          <w:lang w:eastAsia="es-ES_tradnl"/>
        </w:rPr>
        <w:t xml:space="preserve">en este epígrafe se explican la morfología y el porqué de las catacumbas, así como la iconografía presente en ellas. </w:t>
      </w:r>
    </w:p>
    <w:p w14:paraId="370237A2"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2.</w:t>
      </w:r>
      <w:r w:rsidRPr="00475264">
        <w:rPr>
          <w:rFonts w:ascii="Times New Roman MT Std" w:hAnsi="Times New Roman MT Std" w:cs="Times New Roman MT Std"/>
          <w:b/>
          <w:bCs/>
          <w:color w:val="000000" w:themeColor="text1"/>
          <w:spacing w:val="-2"/>
          <w:sz w:val="22"/>
          <w:szCs w:val="22"/>
          <w:lang w:eastAsia="es-ES_tradnl"/>
        </w:rPr>
        <w:tab/>
        <w:t>“La cristianización de la basílica”,</w:t>
      </w:r>
      <w:r w:rsidRPr="00475264">
        <w:rPr>
          <w:rFonts w:ascii="Times New Roman MT Std" w:hAnsi="Times New Roman MT Std" w:cs="Times New Roman MT Std"/>
          <w:color w:val="000000" w:themeColor="text1"/>
          <w:sz w:val="22"/>
          <w:szCs w:val="22"/>
          <w:lang w:eastAsia="es-ES_tradnl"/>
        </w:rPr>
        <w:t xml:space="preserve"> en este apartado se estudia una de las facetas más interesantes del tema, la conversión de un edificio comercial en recinto sacro.</w:t>
      </w:r>
    </w:p>
    <w:p w14:paraId="6B1D110C"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3.</w:t>
      </w:r>
      <w:r w:rsidRPr="00475264">
        <w:rPr>
          <w:rFonts w:ascii="Times New Roman MT Std" w:hAnsi="Times New Roman MT Std" w:cs="Times New Roman MT Std"/>
          <w:b/>
          <w:bCs/>
          <w:color w:val="000000" w:themeColor="text1"/>
          <w:spacing w:val="-2"/>
          <w:sz w:val="22"/>
          <w:szCs w:val="22"/>
          <w:lang w:eastAsia="es-ES_tradnl"/>
        </w:rPr>
        <w:tab/>
        <w:t>“Los edificios bizantinos y la cúpula: Santa Sofía”</w:t>
      </w:r>
      <w:r w:rsidRPr="00475264">
        <w:rPr>
          <w:rFonts w:ascii="Times New Roman MT Std" w:hAnsi="Times New Roman MT Std" w:cs="Times New Roman MT Std"/>
          <w:color w:val="000000" w:themeColor="text1"/>
          <w:sz w:val="22"/>
          <w:szCs w:val="22"/>
          <w:lang w:eastAsia="es-ES_tradnl"/>
        </w:rPr>
        <w:t xml:space="preserve"> en este epígrafe se realiza un análisis sobre la unidad que otorga la cúpula de este edificio en este arte y otras construcciones bizantinas.  </w:t>
      </w:r>
    </w:p>
    <w:p w14:paraId="5523F95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4.</w:t>
      </w:r>
      <w:r w:rsidRPr="00475264">
        <w:rPr>
          <w:rFonts w:ascii="Times New Roman MT Std" w:hAnsi="Times New Roman MT Std" w:cs="Times New Roman MT Std"/>
          <w:b/>
          <w:bCs/>
          <w:color w:val="000000" w:themeColor="text1"/>
          <w:spacing w:val="-2"/>
          <w:sz w:val="22"/>
          <w:szCs w:val="22"/>
          <w:lang w:eastAsia="es-ES_tradnl"/>
        </w:rPr>
        <w:tab/>
        <w:t>“La decoración musivaria”,</w:t>
      </w:r>
      <w:r w:rsidRPr="00475264">
        <w:rPr>
          <w:rFonts w:ascii="Times New Roman MT Std" w:hAnsi="Times New Roman MT Std" w:cs="Times New Roman MT Std"/>
          <w:color w:val="000000" w:themeColor="text1"/>
          <w:sz w:val="22"/>
          <w:szCs w:val="22"/>
          <w:lang w:eastAsia="es-ES_tradnl"/>
        </w:rPr>
        <w:t xml:space="preserve"> que a su vez se divide en: iconografía, principales ejemplos y crisis iconoclasta. </w:t>
      </w:r>
    </w:p>
    <w:p w14:paraId="60213B5F"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5.</w:t>
      </w:r>
      <w:r w:rsidRPr="00475264">
        <w:rPr>
          <w:rFonts w:ascii="Times New Roman MT Std" w:hAnsi="Times New Roman MT Std" w:cs="Times New Roman MT Std"/>
          <w:b/>
          <w:bCs/>
          <w:color w:val="000000" w:themeColor="text1"/>
          <w:spacing w:val="-2"/>
          <w:sz w:val="22"/>
          <w:szCs w:val="22"/>
          <w:lang w:eastAsia="es-ES_tradnl"/>
        </w:rPr>
        <w:tab/>
      </w:r>
      <w:r w:rsidRPr="00475264">
        <w:rPr>
          <w:rFonts w:ascii="Times New Roman MT Std" w:hAnsi="Times New Roman MT Std" w:cs="Times New Roman MT Std"/>
          <w:color w:val="000000" w:themeColor="text1"/>
          <w:sz w:val="22"/>
          <w:szCs w:val="22"/>
          <w:lang w:eastAsia="es-ES_tradnl"/>
        </w:rPr>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“Preguntas semiabiertas”.</w:t>
      </w:r>
    </w:p>
    <w:p w14:paraId="75EF9143" w14:textId="77777777" w:rsidR="00475264" w:rsidRPr="00475264" w:rsidRDefault="00475264" w:rsidP="00181A2A">
      <w:pPr>
        <w:pStyle w:val="00NIVELEPIGRAFE22020"/>
        <w:rPr>
          <w:lang w:eastAsia="es-ES_tradnl"/>
        </w:rPr>
      </w:pPr>
      <w:r w:rsidRPr="00475264">
        <w:rPr>
          <w:lang w:eastAsia="es-ES_tradnl"/>
        </w:rPr>
        <w:t>1.3. Estado de la cuestión en la historiografía actual</w:t>
      </w:r>
    </w:p>
    <w:p w14:paraId="02A4AAC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Historia del Arte como ciencia surgió en el contexto del Neoclasicismo, por lo que, pese a la militancia cristiana de los investigadores de la época, los prejuicios contraídos con el arte medieval en general, como producto de la “barbarie” gótica (prejuicios que ya se encuentran entre los tratadistas del Renacimiento), o como producto de la “decadencia y corrupción” del arte del Bajo Imperio, fueron lo suficientemente fuertes </w:t>
      </w:r>
      <w:r w:rsidRPr="00475264">
        <w:rPr>
          <w:rFonts w:ascii="Times New Roman MT Std" w:hAnsi="Times New Roman MT Std" w:cs="Times New Roman MT Std"/>
          <w:color w:val="000000" w:themeColor="text1"/>
          <w:sz w:val="22"/>
          <w:szCs w:val="22"/>
          <w:lang w:eastAsia="es-ES_tradnl"/>
        </w:rPr>
        <w:lastRenderedPageBreak/>
        <w:t xml:space="preserve">como para impedir un desarrollo adecuado de los estudios de estas épocas durante mucho tiempo. Fue desde el terreno de la </w:t>
      </w:r>
      <w:r w:rsidRPr="00475264">
        <w:rPr>
          <w:rFonts w:ascii="Times New Roman MT Std" w:hAnsi="Times New Roman MT Std" w:cs="Times New Roman MT Std"/>
          <w:b/>
          <w:bCs/>
          <w:color w:val="000000" w:themeColor="text1"/>
          <w:spacing w:val="-2"/>
          <w:sz w:val="22"/>
          <w:szCs w:val="22"/>
          <w:lang w:eastAsia="es-ES_tradnl"/>
        </w:rPr>
        <w:t>Arqueología</w:t>
      </w:r>
      <w:r w:rsidRPr="00475264">
        <w:rPr>
          <w:rFonts w:ascii="Times New Roman MT Std" w:hAnsi="Times New Roman MT Std" w:cs="Times New Roman MT Std"/>
          <w:color w:val="000000" w:themeColor="text1"/>
          <w:sz w:val="22"/>
          <w:szCs w:val="22"/>
          <w:lang w:eastAsia="es-ES_tradnl"/>
        </w:rPr>
        <w:t xml:space="preserve"> desde donde comenzó el análisis de estos ámbitos artísticos, en principio ignorados o despreciados por los historiadores del arte. </w:t>
      </w:r>
    </w:p>
    <w:p w14:paraId="0239773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justa valoración del </w:t>
      </w:r>
      <w:r w:rsidRPr="00475264">
        <w:rPr>
          <w:rFonts w:ascii="Times New Roman MT Std" w:hAnsi="Times New Roman MT Std" w:cs="Times New Roman MT Std"/>
          <w:b/>
          <w:bCs/>
          <w:color w:val="000000" w:themeColor="text1"/>
          <w:spacing w:val="-2"/>
          <w:sz w:val="22"/>
          <w:szCs w:val="22"/>
          <w:lang w:eastAsia="es-ES_tradnl"/>
        </w:rPr>
        <w:t>arte medieval</w:t>
      </w:r>
      <w:r w:rsidRPr="00475264">
        <w:rPr>
          <w:rFonts w:ascii="Times New Roman MT Std" w:hAnsi="Times New Roman MT Std" w:cs="Times New Roman MT Std"/>
          <w:color w:val="000000" w:themeColor="text1"/>
          <w:sz w:val="22"/>
          <w:szCs w:val="22"/>
          <w:lang w:eastAsia="es-ES_tradnl"/>
        </w:rPr>
        <w:t xml:space="preserve"> a partir del Romanticismo fue invirtiendo los términos y despertó el interés de la mayoría de las escuelas y de los historiadores, que fueron abordando el análisis del arte de estas épocas desde </w:t>
      </w:r>
      <w:r w:rsidRPr="00475264">
        <w:rPr>
          <w:rFonts w:ascii="Times New Roman MT Std" w:hAnsi="Times New Roman MT Std" w:cs="Times New Roman MT Std"/>
          <w:b/>
          <w:bCs/>
          <w:color w:val="000000" w:themeColor="text1"/>
          <w:spacing w:val="-2"/>
          <w:sz w:val="22"/>
          <w:szCs w:val="22"/>
          <w:lang w:eastAsia="es-ES_tradnl"/>
        </w:rPr>
        <w:t xml:space="preserve">diversas perspectivas metodológicas. </w:t>
      </w:r>
      <w:r w:rsidRPr="00475264">
        <w:rPr>
          <w:rFonts w:ascii="Times New Roman MT Std" w:hAnsi="Times New Roman MT Std" w:cs="Times New Roman MT Std"/>
          <w:color w:val="000000" w:themeColor="text1"/>
          <w:sz w:val="22"/>
          <w:szCs w:val="22"/>
          <w:lang w:eastAsia="es-ES_tradnl"/>
        </w:rPr>
        <w:t xml:space="preserve">Los estudios de iconografía e iconología, que han venido a completar el conocimiento del arte de estas épocas, establecido por las escuelas metodológicas de finales del XIX y principios del XX, se han basado tanto en la labor desarrollada por los historiadores de la Estética, cuyo mejor representante sería </w:t>
      </w:r>
      <w:r w:rsidRPr="00475264">
        <w:rPr>
          <w:rFonts w:ascii="Times New Roman MT Std" w:hAnsi="Times New Roman MT Std" w:cs="Times New Roman MT Std"/>
          <w:b/>
          <w:bCs/>
          <w:color w:val="000000" w:themeColor="text1"/>
          <w:spacing w:val="-2"/>
          <w:sz w:val="22"/>
          <w:szCs w:val="22"/>
          <w:lang w:eastAsia="es-ES_tradnl"/>
        </w:rPr>
        <w:t>Edgar de Bruyne</w:t>
      </w:r>
      <w:r w:rsidRPr="00475264">
        <w:rPr>
          <w:rFonts w:ascii="Times New Roman MT Std" w:hAnsi="Times New Roman MT Std" w:cs="Times New Roman MT Std"/>
          <w:color w:val="000000" w:themeColor="text1"/>
          <w:sz w:val="22"/>
          <w:szCs w:val="22"/>
          <w:lang w:eastAsia="es-ES_tradnl"/>
        </w:rPr>
        <w:t xml:space="preserve"> respecto del arte medieval y paleocristiano, así como los trabajos de </w:t>
      </w:r>
      <w:r w:rsidRPr="00475264">
        <w:rPr>
          <w:rFonts w:ascii="Times New Roman MT Std" w:hAnsi="Times New Roman MT Std" w:cs="Times New Roman MT Std"/>
          <w:b/>
          <w:bCs/>
          <w:color w:val="000000" w:themeColor="text1"/>
          <w:spacing w:val="-2"/>
          <w:sz w:val="22"/>
          <w:szCs w:val="22"/>
          <w:lang w:eastAsia="es-ES_tradnl"/>
        </w:rPr>
        <w:t xml:space="preserve">J. P. Migne, </w:t>
      </w:r>
      <w:r w:rsidRPr="00475264">
        <w:rPr>
          <w:rFonts w:ascii="Times New Roman MT Std" w:hAnsi="Times New Roman MT Std" w:cs="Times New Roman MT Std"/>
          <w:color w:val="000000" w:themeColor="text1"/>
          <w:sz w:val="22"/>
          <w:szCs w:val="22"/>
          <w:lang w:eastAsia="es-ES_tradnl"/>
        </w:rPr>
        <w:t xml:space="preserve">en el siglo XIX, cuya monumental obra ha sido de un valor crucial para los historiadores del arte cristiano de todos los tiempos. En esa órbita se mueve la obra de </w:t>
      </w:r>
      <w:r w:rsidRPr="00475264">
        <w:rPr>
          <w:rFonts w:ascii="Times New Roman MT Std" w:hAnsi="Times New Roman MT Std" w:cs="Times New Roman MT Std"/>
          <w:b/>
          <w:bCs/>
          <w:color w:val="000000" w:themeColor="text1"/>
          <w:spacing w:val="-2"/>
          <w:sz w:val="22"/>
          <w:szCs w:val="22"/>
          <w:lang w:eastAsia="es-ES_tradnl"/>
        </w:rPr>
        <w:t>A. Grabar,</w:t>
      </w:r>
      <w:r w:rsidRPr="00475264">
        <w:rPr>
          <w:rFonts w:ascii="Times New Roman MT Std" w:hAnsi="Times New Roman MT Std" w:cs="Times New Roman MT Std"/>
          <w:color w:val="000000" w:themeColor="text1"/>
          <w:sz w:val="22"/>
          <w:szCs w:val="22"/>
          <w:lang w:eastAsia="es-ES_tradnl"/>
        </w:rPr>
        <w:t xml:space="preserve"> el autor que, junto a R. Krautheimer, más ha aportado a la renovación del arte paleocristiano y bizantino en el plano internacional.</w:t>
      </w:r>
    </w:p>
    <w:p w14:paraId="719FD678" w14:textId="77777777" w:rsidR="00475264" w:rsidRPr="00475264" w:rsidRDefault="00475264" w:rsidP="00181A2A">
      <w:pPr>
        <w:pStyle w:val="00NIVELEPIGRAFE12020"/>
        <w:rPr>
          <w:lang w:eastAsia="es-ES_tradnl"/>
        </w:rPr>
      </w:pPr>
      <w:r w:rsidRPr="00475264">
        <w:rPr>
          <w:lang w:eastAsia="es-ES_tradnl"/>
        </w:rPr>
        <w:t>2. Temporalización</w:t>
      </w:r>
    </w:p>
    <w:p w14:paraId="1BF3A7B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una semana y media,</w:t>
      </w:r>
      <w:r w:rsidRPr="00475264">
        <w:rPr>
          <w:rFonts w:ascii="Times New Roman MT Std" w:hAnsi="Times New Roman MT Std" w:cs="Times New Roman MT Std"/>
          <w:color w:val="000000" w:themeColor="text1"/>
          <w:sz w:val="22"/>
          <w:szCs w:val="22"/>
          <w:lang w:eastAsia="es-ES_tradnl"/>
        </w:rPr>
        <w:t xml:space="preserve"> a mediados del primer trimestre. Su estudio resulta absolutamente imprescindible, pues el arte cristiano y bizantino supone una </w:t>
      </w:r>
      <w:r w:rsidRPr="00475264">
        <w:rPr>
          <w:rFonts w:ascii="Times New Roman MT Std" w:hAnsi="Times New Roman MT Std" w:cs="Times New Roman MT Std"/>
          <w:b/>
          <w:bCs/>
          <w:color w:val="000000" w:themeColor="text1"/>
          <w:spacing w:val="-2"/>
          <w:sz w:val="22"/>
          <w:szCs w:val="22"/>
          <w:lang w:eastAsia="es-ES_tradnl"/>
        </w:rPr>
        <w:t>transición</w:t>
      </w:r>
      <w:r w:rsidRPr="00475264">
        <w:rPr>
          <w:rFonts w:ascii="Times New Roman MT Std" w:hAnsi="Times New Roman MT Std" w:cs="Times New Roman MT Std"/>
          <w:color w:val="000000" w:themeColor="text1"/>
          <w:sz w:val="22"/>
          <w:szCs w:val="22"/>
          <w:lang w:eastAsia="es-ES_tradnl"/>
        </w:rPr>
        <w:t xml:space="preserve"> entre la antigüedad clásica y el arte medieval más genuino, por lo que es un período de absoluta importancia para enlazar con los contenidos que se verán en las posteriores unidades dedicadas al arte románico y al gótico. </w:t>
      </w:r>
    </w:p>
    <w:p w14:paraId="5CAC6B2E" w14:textId="77777777" w:rsidR="007E3F65" w:rsidRDefault="007E3F65">
      <w:pPr>
        <w:rPr>
          <w:rFonts w:ascii="Times New Roman MT Std" w:hAnsi="Times New Roman MT Std" w:cs="Times New Roman MT Std"/>
          <w:b/>
          <w:bCs/>
          <w:color w:val="000000" w:themeColor="text1"/>
          <w:sz w:val="32"/>
          <w:szCs w:val="32"/>
          <w:lang w:eastAsia="es-ES_tradnl"/>
        </w:rPr>
      </w:pPr>
      <w:r>
        <w:rPr>
          <w:rFonts w:ascii="Times New Roman MT Std" w:hAnsi="Times New Roman MT Std" w:cs="Times New Roman MT Std"/>
          <w:b/>
          <w:bCs/>
          <w:color w:val="000000" w:themeColor="text1"/>
          <w:sz w:val="32"/>
          <w:szCs w:val="32"/>
          <w:lang w:eastAsia="es-ES_tradnl"/>
        </w:rPr>
        <w:br w:type="page"/>
      </w:r>
    </w:p>
    <w:p w14:paraId="6D76AA17" w14:textId="01E8D7D3" w:rsidR="00475264" w:rsidRPr="00475264" w:rsidRDefault="00475264" w:rsidP="00181A2A">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19"/>
        <w:gridCol w:w="4603"/>
      </w:tblGrid>
      <w:tr w:rsidR="002C3555" w:rsidRPr="00475264" w14:paraId="21B5964D" w14:textId="77777777" w:rsidTr="00C5130F">
        <w:trPr>
          <w:trHeight w:val="585"/>
        </w:trPr>
        <w:tc>
          <w:tcPr>
            <w:tcW w:w="2608" w:type="pct"/>
            <w:shd w:val="clear" w:color="auto" w:fill="A6A6A6" w:themeFill="background1" w:themeFillShade="A6"/>
            <w:tcMar>
              <w:top w:w="113" w:type="dxa"/>
              <w:left w:w="113" w:type="dxa"/>
              <w:bottom w:w="113" w:type="dxa"/>
              <w:right w:w="113" w:type="dxa"/>
            </w:tcMar>
            <w:vAlign w:val="center"/>
          </w:tcPr>
          <w:p w14:paraId="7C68298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3</w:t>
            </w:r>
          </w:p>
        </w:tc>
        <w:tc>
          <w:tcPr>
            <w:tcW w:w="2392" w:type="pct"/>
            <w:shd w:val="clear" w:color="auto" w:fill="A6A6A6" w:themeFill="background1" w:themeFillShade="A6"/>
            <w:tcMar>
              <w:top w:w="113" w:type="dxa"/>
              <w:left w:w="113" w:type="dxa"/>
              <w:bottom w:w="113" w:type="dxa"/>
              <w:right w:w="113" w:type="dxa"/>
            </w:tcMar>
            <w:vAlign w:val="center"/>
          </w:tcPr>
          <w:p w14:paraId="430E96A2"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3</w:t>
            </w:r>
          </w:p>
        </w:tc>
      </w:tr>
      <w:tr w:rsidR="002C3555" w:rsidRPr="00475264" w14:paraId="7FD77F17" w14:textId="77777777" w:rsidTr="00C5130F">
        <w:trPr>
          <w:trHeight w:val="411"/>
        </w:trPr>
        <w:tc>
          <w:tcPr>
            <w:tcW w:w="5000" w:type="pct"/>
            <w:gridSpan w:val="2"/>
            <w:shd w:val="clear" w:color="auto" w:fill="D9D9D9" w:themeFill="background1" w:themeFillShade="D9"/>
            <w:tcMar>
              <w:top w:w="113" w:type="dxa"/>
              <w:left w:w="113" w:type="dxa"/>
              <w:bottom w:w="113" w:type="dxa"/>
              <w:right w:w="113" w:type="dxa"/>
            </w:tcMar>
            <w:vAlign w:val="center"/>
          </w:tcPr>
          <w:p w14:paraId="4E53CC75"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2. Nacimiento de la tradición artística occidental: el arte medieval</w:t>
            </w:r>
          </w:p>
        </w:tc>
      </w:tr>
      <w:tr w:rsidR="002C3555" w:rsidRPr="00475264" w14:paraId="75EB58EB" w14:textId="77777777" w:rsidTr="00C5130F">
        <w:trPr>
          <w:trHeight w:val="2995"/>
        </w:trPr>
        <w:tc>
          <w:tcPr>
            <w:tcW w:w="2608" w:type="pct"/>
            <w:shd w:val="clear" w:color="auto" w:fill="auto"/>
            <w:tcMar>
              <w:top w:w="113" w:type="dxa"/>
              <w:left w:w="113" w:type="dxa"/>
              <w:bottom w:w="113" w:type="dxa"/>
              <w:right w:w="113" w:type="dxa"/>
            </w:tcMar>
          </w:tcPr>
          <w:p w14:paraId="0933865A" w14:textId="2ED0F5E4" w:rsidR="00475264" w:rsidRPr="00171F96" w:rsidRDefault="00475264" w:rsidP="00171F96">
            <w:pPr>
              <w:pStyle w:val="00TEXTOTABLAS"/>
            </w:pPr>
            <w:r w:rsidRPr="00171F96">
              <w:rPr>
                <w:b/>
                <w:bCs/>
              </w:rPr>
              <w:t>1.</w:t>
            </w:r>
            <w:r w:rsidR="00171F96">
              <w:t xml:space="preserve"> </w:t>
            </w:r>
            <w:r w:rsidRPr="00171F96">
              <w:t>Comprender y valorar las diferencias en la concepción del arte y la evolución de sus funciones sociales a lo largo de la historia.</w:t>
            </w:r>
          </w:p>
          <w:p w14:paraId="18B5DAE0" w14:textId="43941308" w:rsidR="00475264" w:rsidRPr="00171F96" w:rsidRDefault="00475264" w:rsidP="00171F96">
            <w:pPr>
              <w:pStyle w:val="00TEXTOTABLAS"/>
            </w:pPr>
            <w:r w:rsidRPr="00171F96">
              <w:rPr>
                <w:b/>
                <w:bCs/>
              </w:rPr>
              <w:t>2.</w:t>
            </w:r>
            <w:r w:rsidR="00171F96">
              <w:t xml:space="preserve"> </w:t>
            </w:r>
            <w:r w:rsidRPr="00171F96">
              <w:t>Entender las obras de arte como exponentes de la creatividad humana, susceptibles de ser disfrutadas por sí mismas y de ser valoradas como testimonio de una época y su cultura.</w:t>
            </w:r>
          </w:p>
          <w:p w14:paraId="139A9559" w14:textId="13A91450" w:rsidR="00475264" w:rsidRPr="00171F96" w:rsidRDefault="00475264" w:rsidP="00171F96">
            <w:pPr>
              <w:pStyle w:val="00TEXTOTABLAS"/>
            </w:pPr>
            <w:r w:rsidRPr="00171F96">
              <w:rPr>
                <w:b/>
                <w:bCs/>
              </w:rPr>
              <w:t>3.</w:t>
            </w:r>
            <w:r w:rsidR="00171F96">
              <w:t xml:space="preserve"> </w:t>
            </w:r>
            <w:r w:rsidRPr="00171F96">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2C60463C" w14:textId="4C034C36" w:rsidR="00475264" w:rsidRPr="00171F96" w:rsidRDefault="00475264" w:rsidP="00171F96">
            <w:pPr>
              <w:pStyle w:val="00TEXTOTABLAS"/>
            </w:pPr>
            <w:r w:rsidRPr="00171F96">
              <w:rPr>
                <w:b/>
                <w:bCs/>
              </w:rPr>
              <w:t>4.</w:t>
            </w:r>
            <w:r w:rsidR="00171F96">
              <w:t xml:space="preserve"> </w:t>
            </w:r>
            <w:r w:rsidRPr="00171F96">
              <w:t>Reconocer y caracterizar, situándolas en el tiempo y en el espacio, las manifestaciones artísticas más destacadas de los principales estilos y artistas del arte occidental, valorando su influencia o pervivencia en etapas posteriores.</w:t>
            </w:r>
          </w:p>
          <w:p w14:paraId="0473298B" w14:textId="5F07751D" w:rsidR="00475264" w:rsidRPr="00171F96" w:rsidRDefault="00475264" w:rsidP="00171F96">
            <w:pPr>
              <w:pStyle w:val="00TEXTOTABLAS"/>
            </w:pPr>
            <w:r w:rsidRPr="00171F96">
              <w:rPr>
                <w:b/>
                <w:bCs/>
              </w:rPr>
              <w:t>5.</w:t>
            </w:r>
            <w:r w:rsidR="00171F96">
              <w:t xml:space="preserve"> </w:t>
            </w:r>
            <w:r w:rsidRPr="00171F96">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510D6062" w14:textId="6A74B3D7" w:rsidR="00475264" w:rsidRPr="00171F96" w:rsidRDefault="00475264" w:rsidP="00171F96">
            <w:pPr>
              <w:pStyle w:val="00TEXTOTABLAS"/>
            </w:pPr>
            <w:r w:rsidRPr="00171F96">
              <w:rPr>
                <w:b/>
                <w:bCs/>
              </w:rPr>
              <w:t>6.</w:t>
            </w:r>
            <w:r w:rsidR="00171F96">
              <w:t xml:space="preserve"> </w:t>
            </w:r>
            <w:r w:rsidRPr="00171F96">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093773DC" w14:textId="7BABEAB9" w:rsidR="00475264" w:rsidRPr="00171F96" w:rsidRDefault="00475264" w:rsidP="00171F96">
            <w:pPr>
              <w:pStyle w:val="00TEXTOTABLAS"/>
            </w:pPr>
            <w:r w:rsidRPr="00171F96">
              <w:rPr>
                <w:b/>
                <w:bCs/>
              </w:rPr>
              <w:t>7.</w:t>
            </w:r>
            <w:r w:rsidR="00171F96">
              <w:t xml:space="preserve"> </w:t>
            </w:r>
            <w:r w:rsidRPr="00171F96">
              <w:t>Indagar y obtener información de fuentes diversas sobre aspectos significativos de la Historia del arte a fin de comprender la variedad de sus manifestaciones a lo largo del tiempo.</w:t>
            </w:r>
          </w:p>
          <w:p w14:paraId="2F6473BF" w14:textId="1CF2C14F" w:rsidR="00475264" w:rsidRPr="00171F96" w:rsidRDefault="00475264" w:rsidP="00171F96">
            <w:pPr>
              <w:pStyle w:val="00TEXTOTABLAS"/>
            </w:pPr>
            <w:r w:rsidRPr="00171F96">
              <w:rPr>
                <w:b/>
                <w:bCs/>
              </w:rPr>
              <w:t>8.</w:t>
            </w:r>
            <w:r w:rsidR="00171F96">
              <w:t xml:space="preserve"> </w:t>
            </w:r>
            <w:r w:rsidRPr="00171F96">
              <w:t>Conocer y caracterizar, situándolas en el tiempo y en el espacio, las manifestaciones artísticas de la Comunidad Autónoma de Andalucía y de su entorno más inmediato apreciando su valor y fomentando el respeto por las mismas.</w:t>
            </w:r>
          </w:p>
        </w:tc>
        <w:tc>
          <w:tcPr>
            <w:tcW w:w="2392" w:type="pct"/>
            <w:shd w:val="clear" w:color="auto" w:fill="auto"/>
            <w:tcMar>
              <w:top w:w="113" w:type="dxa"/>
              <w:left w:w="113" w:type="dxa"/>
              <w:bottom w:w="113" w:type="dxa"/>
              <w:right w:w="113" w:type="dxa"/>
            </w:tcMar>
          </w:tcPr>
          <w:p w14:paraId="3BB94266"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La nueva iconografía: la pintura de las catacumbas</w:t>
            </w:r>
          </w:p>
          <w:p w14:paraId="4D351EFE"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La cristianización de la basílica</w:t>
            </w:r>
          </w:p>
          <w:p w14:paraId="09F2CB3F"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3. Los edificios bizantinos y la cúpula: Santa Sofía</w:t>
            </w:r>
          </w:p>
          <w:p w14:paraId="426BE29D"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La decoración musivaria</w:t>
            </w:r>
          </w:p>
          <w:p w14:paraId="3FE179C0"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baptisterio de la Basílica de Vega del Mar, San Pedro de Alcántara (Málaga) y sarcófago paleocristiano, iglesia parroquial de Santa Cruz, Écija (Sevilla)</w:t>
            </w:r>
          </w:p>
          <w:p w14:paraId="480896FD" w14:textId="77777777" w:rsidR="00475264" w:rsidRPr="00475264" w:rsidRDefault="00475264" w:rsidP="00B57ED7">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Preguntas semiabiertas:</w:t>
            </w:r>
          </w:p>
          <w:p w14:paraId="0C953264" w14:textId="77777777" w:rsidR="00475264" w:rsidRPr="00475264" w:rsidRDefault="00475264" w:rsidP="004449E3">
            <w:pPr>
              <w:pStyle w:val="TEXTOBOLICHETABLAsangrado2"/>
            </w:pPr>
            <w:r w:rsidRPr="00475264">
              <w:t>Catacumba de San Calixto</w:t>
            </w:r>
          </w:p>
          <w:p w14:paraId="52BAEEEF" w14:textId="77777777" w:rsidR="00475264" w:rsidRPr="002116E4" w:rsidRDefault="00475264" w:rsidP="004449E3">
            <w:pPr>
              <w:pStyle w:val="TEXTOBOLICHETABLAsangrado2"/>
              <w:rPr>
                <w:i/>
                <w:iCs/>
              </w:rPr>
            </w:pPr>
            <w:r w:rsidRPr="002116E4">
              <w:rPr>
                <w:i/>
                <w:iCs/>
              </w:rPr>
              <w:t>Buen Pastor</w:t>
            </w:r>
          </w:p>
          <w:p w14:paraId="686D2109" w14:textId="77777777" w:rsidR="00475264" w:rsidRPr="00475264" w:rsidRDefault="00475264" w:rsidP="004449E3">
            <w:pPr>
              <w:pStyle w:val="TEXTOBOLICHETABLAsangrado2"/>
            </w:pPr>
            <w:r w:rsidRPr="00475264">
              <w:t>Basílica de Santa Sabina</w:t>
            </w:r>
          </w:p>
          <w:p w14:paraId="3D994AC9" w14:textId="77777777" w:rsidR="00475264" w:rsidRPr="00475264" w:rsidRDefault="00475264" w:rsidP="004449E3">
            <w:pPr>
              <w:pStyle w:val="TEXTOBOLICHETABLAsangrado2"/>
            </w:pPr>
            <w:r w:rsidRPr="002116E4">
              <w:rPr>
                <w:i/>
                <w:iCs/>
              </w:rPr>
              <w:t>Martyrium</w:t>
            </w:r>
            <w:r w:rsidRPr="00475264">
              <w:t xml:space="preserve"> del Santo Sepulcro</w:t>
            </w:r>
          </w:p>
          <w:p w14:paraId="3CD6C5CE" w14:textId="77777777" w:rsidR="00475264" w:rsidRPr="00475264" w:rsidRDefault="00475264" w:rsidP="004449E3">
            <w:pPr>
              <w:pStyle w:val="TEXTOBOLICHETABLAsangrado2"/>
            </w:pPr>
            <w:r w:rsidRPr="00475264">
              <w:t>Santa Sofía</w:t>
            </w:r>
          </w:p>
          <w:p w14:paraId="166F3FF0" w14:textId="77777777" w:rsidR="00475264" w:rsidRPr="00475264" w:rsidRDefault="00475264" w:rsidP="004449E3">
            <w:pPr>
              <w:pStyle w:val="TEXTOBOLICHETABLAsangrado2"/>
            </w:pPr>
            <w:r w:rsidRPr="002116E4">
              <w:rPr>
                <w:i/>
                <w:iCs/>
              </w:rPr>
              <w:t>La emperatriz Teodora, esposa de Justiniano ofreciendo un cáliz a San Vital acompañada por los miembros de su séquito</w:t>
            </w:r>
            <w:r w:rsidRPr="00475264">
              <w:t xml:space="preserve"> </w:t>
            </w:r>
          </w:p>
          <w:p w14:paraId="44F49455" w14:textId="77777777" w:rsidR="00475264" w:rsidRPr="00475264" w:rsidRDefault="00475264" w:rsidP="004449E3">
            <w:pPr>
              <w:pStyle w:val="TEXTOBOLICHETABLAsangrado2"/>
              <w:rPr>
                <w:rFonts w:ascii="BentonSansCond Book" w:hAnsi="BentonSansCond Book" w:cs="BentonSansCond Book"/>
                <w:sz w:val="18"/>
                <w:szCs w:val="18"/>
              </w:rPr>
            </w:pPr>
            <w:r w:rsidRPr="002116E4">
              <w:rPr>
                <w:i/>
                <w:iCs/>
              </w:rPr>
              <w:t>Los tres Reyes Magos</w:t>
            </w:r>
          </w:p>
        </w:tc>
      </w:tr>
    </w:tbl>
    <w:p w14:paraId="5517255A" w14:textId="77777777" w:rsidR="007E3F65" w:rsidRDefault="007E3F65"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sectPr w:rsidR="007E3F65" w:rsidSect="00CE7204">
          <w:footerReference w:type="even" r:id="rId8"/>
          <w:footerReference w:type="default" r:id="rId9"/>
          <w:pgSz w:w="11900" w:h="16840"/>
          <w:pgMar w:top="1134" w:right="1134" w:bottom="1134" w:left="1134" w:header="709" w:footer="709" w:gutter="0"/>
          <w:cols w:space="708"/>
          <w:docGrid w:linePitch="360"/>
        </w:sectPr>
      </w:pPr>
    </w:p>
    <w:p w14:paraId="60BF199E" w14:textId="5DDBD214" w:rsidR="00475264" w:rsidRPr="00475264" w:rsidRDefault="00475264" w:rsidP="00475264">
      <w:pPr>
        <w:tabs>
          <w:tab w:val="left" w:pos="220"/>
          <w:tab w:val="left" w:pos="440"/>
        </w:tabs>
        <w:autoSpaceDE w:val="0"/>
        <w:autoSpaceDN w:val="0"/>
        <w:adjustRightInd w:val="0"/>
        <w:spacing w:before="170"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53"/>
        <w:gridCol w:w="3763"/>
        <w:gridCol w:w="1517"/>
        <w:gridCol w:w="4054"/>
        <w:gridCol w:w="1675"/>
      </w:tblGrid>
      <w:tr w:rsidR="00C5130F" w:rsidRPr="00475264" w14:paraId="0291B63D" w14:textId="77777777" w:rsidTr="00417AB9">
        <w:trPr>
          <w:trHeight w:val="20"/>
          <w:tblHeader/>
        </w:trPr>
        <w:tc>
          <w:tcPr>
            <w:tcW w:w="1220" w:type="pct"/>
            <w:shd w:val="clear" w:color="auto" w:fill="A6A6A6" w:themeFill="background1" w:themeFillShade="A6"/>
            <w:tcMar>
              <w:top w:w="80" w:type="dxa"/>
              <w:left w:w="80" w:type="dxa"/>
              <w:bottom w:w="80" w:type="dxa"/>
              <w:right w:w="80" w:type="dxa"/>
            </w:tcMar>
            <w:vAlign w:val="center"/>
          </w:tcPr>
          <w:p w14:paraId="1E46B21E"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292" w:type="pct"/>
            <w:shd w:val="clear" w:color="auto" w:fill="A6A6A6" w:themeFill="background1" w:themeFillShade="A6"/>
            <w:tcMar>
              <w:top w:w="80" w:type="dxa"/>
              <w:left w:w="80" w:type="dxa"/>
              <w:bottom w:w="80" w:type="dxa"/>
              <w:right w:w="80" w:type="dxa"/>
            </w:tcMar>
            <w:vAlign w:val="center"/>
          </w:tcPr>
          <w:p w14:paraId="192BFC12"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521" w:type="pct"/>
            <w:shd w:val="clear" w:color="auto" w:fill="A6A6A6" w:themeFill="background1" w:themeFillShade="A6"/>
            <w:tcMar>
              <w:top w:w="80" w:type="dxa"/>
              <w:left w:w="80" w:type="dxa"/>
              <w:bottom w:w="80" w:type="dxa"/>
              <w:right w:w="80" w:type="dxa"/>
            </w:tcMar>
            <w:vAlign w:val="center"/>
          </w:tcPr>
          <w:p w14:paraId="477209D8"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392" w:type="pct"/>
            <w:shd w:val="clear" w:color="auto" w:fill="A6A6A6" w:themeFill="background1" w:themeFillShade="A6"/>
            <w:tcMar>
              <w:top w:w="80" w:type="dxa"/>
              <w:left w:w="80" w:type="dxa"/>
              <w:bottom w:w="80" w:type="dxa"/>
              <w:right w:w="80" w:type="dxa"/>
            </w:tcMar>
            <w:vAlign w:val="center"/>
          </w:tcPr>
          <w:p w14:paraId="7CF06BFF" w14:textId="77777777"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75" w:type="pct"/>
            <w:shd w:val="clear" w:color="auto" w:fill="A6A6A6" w:themeFill="background1" w:themeFillShade="A6"/>
            <w:tcMar>
              <w:top w:w="80" w:type="dxa"/>
              <w:left w:w="80" w:type="dxa"/>
              <w:bottom w:w="80" w:type="dxa"/>
              <w:right w:w="80" w:type="dxa"/>
            </w:tcMar>
            <w:vAlign w:val="center"/>
          </w:tcPr>
          <w:p w14:paraId="2E6C0F3F" w14:textId="63AC9DCE" w:rsidR="00C5130F" w:rsidRPr="00475264" w:rsidRDefault="00C5130F" w:rsidP="00417AB9">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0F9978DA" w14:textId="77777777" w:rsidTr="00453733">
        <w:trPr>
          <w:trHeight w:val="20"/>
          <w:tblHeader/>
        </w:trPr>
        <w:tc>
          <w:tcPr>
            <w:tcW w:w="5000" w:type="pct"/>
            <w:gridSpan w:val="5"/>
            <w:shd w:val="clear" w:color="auto" w:fill="D9D9D9" w:themeFill="background1" w:themeFillShade="D9"/>
            <w:tcMar>
              <w:top w:w="0" w:type="dxa"/>
              <w:left w:w="80" w:type="dxa"/>
              <w:bottom w:w="0" w:type="dxa"/>
              <w:right w:w="80" w:type="dxa"/>
            </w:tcMar>
          </w:tcPr>
          <w:p w14:paraId="2B08E72D"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Bloque 2. Nacimiento de la tradición artística occidental: el arte medieval</w:t>
            </w:r>
          </w:p>
        </w:tc>
      </w:tr>
      <w:tr w:rsidR="00453733" w:rsidRPr="00475264" w14:paraId="7AB76BD3" w14:textId="77777777" w:rsidTr="00417AB9">
        <w:trPr>
          <w:trHeight w:val="20"/>
        </w:trPr>
        <w:tc>
          <w:tcPr>
            <w:tcW w:w="1220" w:type="pct"/>
            <w:vMerge w:val="restart"/>
            <w:shd w:val="clear" w:color="auto" w:fill="auto"/>
            <w:tcMar>
              <w:top w:w="80" w:type="dxa"/>
              <w:left w:w="80" w:type="dxa"/>
              <w:bottom w:w="80" w:type="dxa"/>
              <w:right w:w="80" w:type="dxa"/>
            </w:tcMar>
          </w:tcPr>
          <w:p w14:paraId="0DBE02F6"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 </w:t>
            </w:r>
            <w:r w:rsidRPr="00475264">
              <w:rPr>
                <w:rFonts w:ascii="Times New Roman MT Std" w:hAnsi="Times New Roman MT Std" w:cs="Times New Roman MT Std"/>
                <w:color w:val="000000" w:themeColor="text1"/>
                <w:sz w:val="20"/>
                <w:szCs w:val="20"/>
                <w:lang w:eastAsia="es-ES_tradnl"/>
              </w:rPr>
              <w:t>Reconocer y explicar las concepciones estéticas y las características esenciales del arte griego y del arte romano, relacionándolos con sus respectivos contextos históricos y culturales.</w:t>
            </w:r>
          </w:p>
        </w:tc>
        <w:tc>
          <w:tcPr>
            <w:tcW w:w="1292" w:type="pct"/>
            <w:shd w:val="clear" w:color="auto" w:fill="auto"/>
            <w:tcMar>
              <w:top w:w="80" w:type="dxa"/>
              <w:left w:w="80" w:type="dxa"/>
              <w:bottom w:w="80" w:type="dxa"/>
              <w:right w:w="80" w:type="dxa"/>
            </w:tcMar>
          </w:tcPr>
          <w:p w14:paraId="4D8460F2"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1.1. </w:t>
            </w:r>
            <w:r w:rsidRPr="00475264">
              <w:rPr>
                <w:rFonts w:ascii="Times New Roman MT Std" w:hAnsi="Times New Roman MT Std" w:cs="Times New Roman MT Std"/>
                <w:color w:val="000000" w:themeColor="text1"/>
                <w:sz w:val="20"/>
                <w:szCs w:val="20"/>
                <w:lang w:eastAsia="es-ES_tradnl"/>
              </w:rPr>
              <w:t>Explica las características esenciales del arte paleocristiano y su evolución en el tiempo a partir de fuentes históricas o historiográficas.</w:t>
            </w:r>
          </w:p>
        </w:tc>
        <w:tc>
          <w:tcPr>
            <w:tcW w:w="521" w:type="pct"/>
            <w:shd w:val="clear" w:color="auto" w:fill="auto"/>
            <w:tcMar>
              <w:top w:w="80" w:type="dxa"/>
              <w:left w:w="80" w:type="dxa"/>
              <w:bottom w:w="80" w:type="dxa"/>
              <w:right w:w="80" w:type="dxa"/>
            </w:tcMar>
            <w:vAlign w:val="center"/>
          </w:tcPr>
          <w:p w14:paraId="6A880BF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0040CE38"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5133DDA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4DCA7EE5"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(Libro Digital).</w:t>
            </w:r>
          </w:p>
          <w:p w14:paraId="6C7306C2" w14:textId="5A0C5B62"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13D72C14" w14:textId="46FD032E"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40C2A873"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w:t>
            </w:r>
          </w:p>
        </w:tc>
        <w:tc>
          <w:tcPr>
            <w:tcW w:w="575" w:type="pct"/>
            <w:shd w:val="clear" w:color="auto" w:fill="auto"/>
            <w:tcMar>
              <w:top w:w="80" w:type="dxa"/>
              <w:left w:w="80" w:type="dxa"/>
              <w:bottom w:w="80" w:type="dxa"/>
              <w:right w:w="80" w:type="dxa"/>
            </w:tcMar>
            <w:vAlign w:val="center"/>
          </w:tcPr>
          <w:p w14:paraId="06C50B90"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059473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C0EC448"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D8CBED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B814EC4"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453733" w:rsidRPr="00475264" w14:paraId="1A8A65A8" w14:textId="77777777" w:rsidTr="00417AB9">
        <w:trPr>
          <w:trHeight w:val="20"/>
        </w:trPr>
        <w:tc>
          <w:tcPr>
            <w:tcW w:w="1220" w:type="pct"/>
            <w:vMerge/>
            <w:shd w:val="clear" w:color="auto" w:fill="auto"/>
          </w:tcPr>
          <w:p w14:paraId="69B06773"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2F7D92E6"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1.2. </w:t>
            </w:r>
            <w:r w:rsidRPr="00475264">
              <w:rPr>
                <w:rFonts w:ascii="Times New Roman MT Std" w:hAnsi="Times New Roman MT Std" w:cs="Times New Roman MT Std"/>
                <w:color w:val="000000" w:themeColor="text1"/>
                <w:sz w:val="20"/>
                <w:szCs w:val="20"/>
                <w:lang w:eastAsia="es-ES_tradnl"/>
              </w:rPr>
              <w:t>Describe el origen, características y función de la basílica paleocristiana.</w:t>
            </w:r>
          </w:p>
        </w:tc>
        <w:tc>
          <w:tcPr>
            <w:tcW w:w="521" w:type="pct"/>
            <w:shd w:val="clear" w:color="auto" w:fill="auto"/>
            <w:tcMar>
              <w:top w:w="80" w:type="dxa"/>
              <w:left w:w="80" w:type="dxa"/>
              <w:bottom w:w="80" w:type="dxa"/>
              <w:right w:w="80" w:type="dxa"/>
            </w:tcMar>
            <w:vAlign w:val="center"/>
          </w:tcPr>
          <w:p w14:paraId="7F795F83"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E521C3F"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5F12A03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689A07AB"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3 (LD).</w:t>
            </w:r>
          </w:p>
          <w:p w14:paraId="78251E35" w14:textId="275731C1"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4304D775"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C, D.</w:t>
            </w:r>
          </w:p>
        </w:tc>
        <w:tc>
          <w:tcPr>
            <w:tcW w:w="575" w:type="pct"/>
            <w:shd w:val="clear" w:color="auto" w:fill="auto"/>
            <w:tcMar>
              <w:top w:w="80" w:type="dxa"/>
              <w:left w:w="80" w:type="dxa"/>
              <w:bottom w:w="80" w:type="dxa"/>
              <w:right w:w="80" w:type="dxa"/>
            </w:tcMar>
            <w:vAlign w:val="center"/>
          </w:tcPr>
          <w:p w14:paraId="2BCA754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100F89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D4E42C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6E64986B"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24382FB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453733" w:rsidRPr="00475264" w14:paraId="23F6BB87" w14:textId="77777777" w:rsidTr="00417AB9">
        <w:trPr>
          <w:trHeight w:val="20"/>
        </w:trPr>
        <w:tc>
          <w:tcPr>
            <w:tcW w:w="1220" w:type="pct"/>
            <w:vMerge/>
            <w:shd w:val="clear" w:color="auto" w:fill="auto"/>
          </w:tcPr>
          <w:p w14:paraId="4A6A9507"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75E413D1"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1.3. </w:t>
            </w:r>
            <w:r w:rsidRPr="00475264">
              <w:rPr>
                <w:rFonts w:ascii="Times New Roman MT Std" w:hAnsi="Times New Roman MT Std" w:cs="Times New Roman MT Std"/>
                <w:color w:val="000000" w:themeColor="text1"/>
                <w:sz w:val="20"/>
                <w:szCs w:val="20"/>
                <w:lang w:eastAsia="es-ES_tradnl"/>
              </w:rPr>
              <w:t xml:space="preserve">Describe las características y función de los baptisterios, mausoleos y martiria paleocristianos, así como la función de cada una de sus partes. </w:t>
            </w:r>
          </w:p>
        </w:tc>
        <w:tc>
          <w:tcPr>
            <w:tcW w:w="521" w:type="pct"/>
            <w:shd w:val="clear" w:color="auto" w:fill="auto"/>
            <w:tcMar>
              <w:top w:w="80" w:type="dxa"/>
              <w:left w:w="80" w:type="dxa"/>
              <w:bottom w:w="80" w:type="dxa"/>
              <w:right w:w="80" w:type="dxa"/>
            </w:tcMar>
            <w:vAlign w:val="center"/>
          </w:tcPr>
          <w:p w14:paraId="49D936C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2D185CA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1AA7F22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38026AF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p w14:paraId="4FCE2533"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3, 4 (LD).</w:t>
            </w:r>
          </w:p>
          <w:p w14:paraId="3275FA75"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 (LD) .</w:t>
            </w:r>
          </w:p>
          <w:p w14:paraId="731627AD"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D.</w:t>
            </w:r>
          </w:p>
        </w:tc>
        <w:tc>
          <w:tcPr>
            <w:tcW w:w="575" w:type="pct"/>
            <w:shd w:val="clear" w:color="auto" w:fill="auto"/>
            <w:tcMar>
              <w:top w:w="80" w:type="dxa"/>
              <w:left w:w="80" w:type="dxa"/>
              <w:bottom w:w="80" w:type="dxa"/>
              <w:right w:w="80" w:type="dxa"/>
            </w:tcMar>
            <w:vAlign w:val="center"/>
          </w:tcPr>
          <w:p w14:paraId="33FD1B7F"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014B68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5AAEEE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099CAF13"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AF52F7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B2BA21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453733" w:rsidRPr="00475264" w14:paraId="6C05C014" w14:textId="77777777" w:rsidTr="00417AB9">
        <w:trPr>
          <w:trHeight w:val="20"/>
        </w:trPr>
        <w:tc>
          <w:tcPr>
            <w:tcW w:w="1220" w:type="pct"/>
            <w:vMerge/>
            <w:shd w:val="clear" w:color="auto" w:fill="auto"/>
          </w:tcPr>
          <w:p w14:paraId="4B84FC17"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47C7D439"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1.4. </w:t>
            </w:r>
            <w:r w:rsidRPr="00475264">
              <w:rPr>
                <w:rFonts w:ascii="Times New Roman MT Std" w:hAnsi="Times New Roman MT Std" w:cs="Times New Roman MT Std"/>
                <w:color w:val="000000" w:themeColor="text1"/>
                <w:sz w:val="20"/>
                <w:szCs w:val="20"/>
                <w:lang w:eastAsia="es-ES_tradnl"/>
              </w:rPr>
              <w:t>Explica la evolución de la pintura y el mosaico en el arte paleocristiano, con especial referencia a la iconografía.</w:t>
            </w:r>
          </w:p>
        </w:tc>
        <w:tc>
          <w:tcPr>
            <w:tcW w:w="521" w:type="pct"/>
            <w:shd w:val="clear" w:color="auto" w:fill="auto"/>
            <w:tcMar>
              <w:top w:w="80" w:type="dxa"/>
              <w:left w:w="80" w:type="dxa"/>
              <w:bottom w:w="80" w:type="dxa"/>
              <w:right w:w="80" w:type="dxa"/>
            </w:tcMar>
            <w:vAlign w:val="center"/>
          </w:tcPr>
          <w:p w14:paraId="58256EB0"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2F1449E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3864E9D5"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126B56F7"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4 (LD).</w:t>
            </w:r>
          </w:p>
          <w:p w14:paraId="3AF3F941" w14:textId="7C22049F"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3CADFCF1"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B.</w:t>
            </w:r>
          </w:p>
        </w:tc>
        <w:tc>
          <w:tcPr>
            <w:tcW w:w="575" w:type="pct"/>
            <w:shd w:val="clear" w:color="auto" w:fill="auto"/>
            <w:tcMar>
              <w:top w:w="80" w:type="dxa"/>
              <w:left w:w="80" w:type="dxa"/>
              <w:bottom w:w="80" w:type="dxa"/>
              <w:right w:w="80" w:type="dxa"/>
            </w:tcMar>
            <w:vAlign w:val="center"/>
          </w:tcPr>
          <w:p w14:paraId="79CD8A94"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5D4A5895"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835400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7DE6BFC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1857668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COM</w:t>
            </w:r>
          </w:p>
        </w:tc>
      </w:tr>
      <w:tr w:rsidR="00453733" w:rsidRPr="00475264" w14:paraId="5AADBDD1" w14:textId="77777777" w:rsidTr="00417AB9">
        <w:trPr>
          <w:trHeight w:val="20"/>
        </w:trPr>
        <w:tc>
          <w:tcPr>
            <w:tcW w:w="1220" w:type="pct"/>
            <w:vMerge/>
            <w:shd w:val="clear" w:color="auto" w:fill="auto"/>
          </w:tcPr>
          <w:p w14:paraId="33A6BA73"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1E4B98EF"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1.5. </w:t>
            </w:r>
            <w:r w:rsidRPr="00475264">
              <w:rPr>
                <w:rFonts w:ascii="Times New Roman MT Std" w:hAnsi="Times New Roman MT Std" w:cs="Times New Roman MT Std"/>
                <w:color w:val="000000" w:themeColor="text1"/>
                <w:sz w:val="20"/>
                <w:szCs w:val="20"/>
                <w:lang w:eastAsia="es-ES_tradnl"/>
              </w:rPr>
              <w:t>Explica las características esenciales del arte bizantino a partir de fuentes históricas o historiográficas.</w:t>
            </w:r>
          </w:p>
        </w:tc>
        <w:tc>
          <w:tcPr>
            <w:tcW w:w="521" w:type="pct"/>
            <w:shd w:val="clear" w:color="auto" w:fill="auto"/>
            <w:tcMar>
              <w:top w:w="80" w:type="dxa"/>
              <w:left w:w="80" w:type="dxa"/>
              <w:bottom w:w="80" w:type="dxa"/>
              <w:right w:w="80" w:type="dxa"/>
            </w:tcMar>
            <w:vAlign w:val="center"/>
          </w:tcPr>
          <w:p w14:paraId="5536C36B"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30F3BB5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116789F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4C23D45E"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1596F09E" w14:textId="7F9BD451"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417AB9">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5A99A86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 ,3, 4, 5 (LD).</w:t>
            </w:r>
          </w:p>
          <w:p w14:paraId="53DE4A70"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E, F, G, H.</w:t>
            </w:r>
          </w:p>
        </w:tc>
        <w:tc>
          <w:tcPr>
            <w:tcW w:w="575" w:type="pct"/>
            <w:shd w:val="clear" w:color="auto" w:fill="auto"/>
            <w:tcMar>
              <w:top w:w="80" w:type="dxa"/>
              <w:left w:w="80" w:type="dxa"/>
              <w:bottom w:w="80" w:type="dxa"/>
              <w:right w:w="80" w:type="dxa"/>
            </w:tcMar>
            <w:vAlign w:val="center"/>
          </w:tcPr>
          <w:p w14:paraId="11DA8E6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08966FA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E45DF7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999A50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65BDEA0"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D7849A4"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453733" w:rsidRPr="00475264" w14:paraId="3A6FAB83" w14:textId="77777777" w:rsidTr="00417AB9">
        <w:trPr>
          <w:trHeight w:val="20"/>
        </w:trPr>
        <w:tc>
          <w:tcPr>
            <w:tcW w:w="1220" w:type="pct"/>
            <w:vMerge/>
            <w:shd w:val="clear" w:color="auto" w:fill="auto"/>
          </w:tcPr>
          <w:p w14:paraId="5657DF54"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041F82A5"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1.6. </w:t>
            </w:r>
            <w:r w:rsidRPr="00475264">
              <w:rPr>
                <w:rFonts w:ascii="Times New Roman MT Std" w:hAnsi="Times New Roman MT Std" w:cs="Times New Roman MT Std"/>
                <w:color w:val="000000" w:themeColor="text1"/>
                <w:sz w:val="20"/>
                <w:szCs w:val="20"/>
                <w:lang w:eastAsia="es-ES_tradnl"/>
              </w:rPr>
              <w:t>Explica la arquitectura bizantina a través de la iglesia de Santa Sofía de Constantinopla.</w:t>
            </w:r>
          </w:p>
        </w:tc>
        <w:tc>
          <w:tcPr>
            <w:tcW w:w="521" w:type="pct"/>
            <w:shd w:val="clear" w:color="auto" w:fill="auto"/>
            <w:tcMar>
              <w:top w:w="80" w:type="dxa"/>
              <w:left w:w="80" w:type="dxa"/>
              <w:bottom w:w="80" w:type="dxa"/>
              <w:right w:w="80" w:type="dxa"/>
            </w:tcMar>
            <w:vAlign w:val="center"/>
          </w:tcPr>
          <w:p w14:paraId="47E3A159"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02B1B00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75BA7DBD"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0E76B84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7B87FC2A"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E, F.</w:t>
            </w:r>
          </w:p>
        </w:tc>
        <w:tc>
          <w:tcPr>
            <w:tcW w:w="575" w:type="pct"/>
            <w:shd w:val="clear" w:color="auto" w:fill="auto"/>
            <w:tcMar>
              <w:top w:w="80" w:type="dxa"/>
              <w:left w:w="80" w:type="dxa"/>
              <w:bottom w:w="80" w:type="dxa"/>
              <w:right w:w="80" w:type="dxa"/>
            </w:tcMar>
            <w:vAlign w:val="center"/>
          </w:tcPr>
          <w:p w14:paraId="2AE1D3F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48C819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D5565AA"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029E76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029E25B2"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818CCA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453733" w:rsidRPr="00475264" w14:paraId="6C1B37D4" w14:textId="77777777" w:rsidTr="00417AB9">
        <w:trPr>
          <w:trHeight w:val="20"/>
        </w:trPr>
        <w:tc>
          <w:tcPr>
            <w:tcW w:w="1220" w:type="pct"/>
            <w:vMerge/>
            <w:shd w:val="clear" w:color="auto" w:fill="auto"/>
            <w:tcMar>
              <w:top w:w="80" w:type="dxa"/>
              <w:left w:w="80" w:type="dxa"/>
              <w:bottom w:w="80" w:type="dxa"/>
              <w:right w:w="80" w:type="dxa"/>
            </w:tcMar>
          </w:tcPr>
          <w:p w14:paraId="69139BB1" w14:textId="77777777" w:rsidR="00453733" w:rsidRPr="00475264" w:rsidRDefault="00453733"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3048C16C" w14:textId="77777777" w:rsidR="00453733" w:rsidRPr="00475264" w:rsidRDefault="00453733"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1.7. </w:t>
            </w:r>
            <w:r w:rsidRPr="00475264">
              <w:rPr>
                <w:rFonts w:ascii="Times New Roman MT Std" w:hAnsi="Times New Roman MT Std" w:cs="Times New Roman MT Std"/>
                <w:color w:val="000000" w:themeColor="text1"/>
                <w:sz w:val="20"/>
                <w:szCs w:val="20"/>
                <w:lang w:eastAsia="es-ES_tradnl"/>
              </w:rPr>
              <w:t xml:space="preserve">Describe las características del mosaico bizantino y de los temas iconográficos del </w:t>
            </w:r>
            <w:r w:rsidRPr="002116E4">
              <w:rPr>
                <w:rFonts w:ascii="Times New Roman MT Std" w:hAnsi="Times New Roman MT Std" w:cs="Times New Roman MT Std"/>
                <w:i/>
                <w:iCs/>
                <w:color w:val="000000" w:themeColor="text1"/>
                <w:sz w:val="20"/>
                <w:szCs w:val="20"/>
                <w:lang w:eastAsia="es-ES_tradnl"/>
              </w:rPr>
              <w:t>Pantocrátor</w:t>
            </w:r>
            <w:r w:rsidRPr="00475264">
              <w:rPr>
                <w:rFonts w:ascii="Times New Roman MT Std" w:hAnsi="Times New Roman MT Std" w:cs="Times New Roman MT Std"/>
                <w:color w:val="000000" w:themeColor="text1"/>
                <w:sz w:val="20"/>
                <w:szCs w:val="20"/>
                <w:lang w:eastAsia="es-ES_tradnl"/>
              </w:rPr>
              <w:t xml:space="preserve">, la Virgen y la </w:t>
            </w:r>
            <w:r w:rsidRPr="002116E4">
              <w:rPr>
                <w:rFonts w:ascii="Times New Roman MT Std" w:hAnsi="Times New Roman MT Std" w:cs="Times New Roman MT Std"/>
                <w:i/>
                <w:iCs/>
                <w:color w:val="000000" w:themeColor="text1"/>
                <w:sz w:val="20"/>
                <w:szCs w:val="20"/>
                <w:lang w:eastAsia="es-ES_tradnl"/>
              </w:rPr>
              <w:t>Déesis</w:t>
            </w:r>
            <w:r w:rsidRPr="00475264">
              <w:rPr>
                <w:rFonts w:ascii="Times New Roman MT Std" w:hAnsi="Times New Roman MT Std" w:cs="Times New Roman MT Std"/>
                <w:color w:val="000000" w:themeColor="text1"/>
                <w:sz w:val="20"/>
                <w:szCs w:val="20"/>
                <w:lang w:eastAsia="es-ES_tradnl"/>
              </w:rPr>
              <w:t>, así como su influencia en el arte occidental.</w:t>
            </w:r>
          </w:p>
        </w:tc>
        <w:tc>
          <w:tcPr>
            <w:tcW w:w="521" w:type="pct"/>
            <w:shd w:val="clear" w:color="auto" w:fill="auto"/>
            <w:tcMar>
              <w:top w:w="80" w:type="dxa"/>
              <w:left w:w="80" w:type="dxa"/>
              <w:bottom w:w="80" w:type="dxa"/>
              <w:right w:w="80" w:type="dxa"/>
            </w:tcMar>
            <w:vAlign w:val="center"/>
          </w:tcPr>
          <w:p w14:paraId="72312A31"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32C917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3FD538DB"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71F2ECFE"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0F7AB866" w14:textId="77777777" w:rsidR="00453733" w:rsidRPr="00475264" w:rsidRDefault="00453733"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 3, 4, 5 (LD).</w:t>
            </w:r>
          </w:p>
          <w:p w14:paraId="7200D8B9" w14:textId="77777777" w:rsidR="00453733" w:rsidRPr="00475264" w:rsidRDefault="00453733"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G, H.</w:t>
            </w:r>
          </w:p>
        </w:tc>
        <w:tc>
          <w:tcPr>
            <w:tcW w:w="575" w:type="pct"/>
            <w:shd w:val="clear" w:color="auto" w:fill="auto"/>
            <w:tcMar>
              <w:top w:w="80" w:type="dxa"/>
              <w:left w:w="80" w:type="dxa"/>
              <w:bottom w:w="80" w:type="dxa"/>
              <w:right w:w="80" w:type="dxa"/>
            </w:tcMar>
            <w:vAlign w:val="center"/>
          </w:tcPr>
          <w:p w14:paraId="25872FD6"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4E42FDAE"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7B0AED59"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6D407A2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D9BDA27"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3F0CE0DC" w14:textId="77777777" w:rsidR="00453733" w:rsidRPr="00475264" w:rsidRDefault="00453733"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0F28FAA4" w14:textId="77777777" w:rsidTr="0070154B">
        <w:trPr>
          <w:trHeight w:val="2112"/>
        </w:trPr>
        <w:tc>
          <w:tcPr>
            <w:tcW w:w="1220" w:type="pct"/>
            <w:shd w:val="clear" w:color="auto" w:fill="auto"/>
            <w:tcMar>
              <w:top w:w="80" w:type="dxa"/>
              <w:left w:w="80" w:type="dxa"/>
              <w:bottom w:w="80" w:type="dxa"/>
              <w:right w:w="80" w:type="dxa"/>
            </w:tcMar>
          </w:tcPr>
          <w:p w14:paraId="6B39AD09"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3. </w:t>
            </w:r>
            <w:r w:rsidRPr="00475264">
              <w:rPr>
                <w:rFonts w:ascii="Times New Roman MT Std" w:hAnsi="Times New Roman MT Std" w:cs="Times New Roman MT Std"/>
                <w:color w:val="000000" w:themeColor="text1"/>
                <w:sz w:val="20"/>
                <w:szCs w:val="20"/>
                <w:lang w:eastAsia="es-ES_tradnl"/>
              </w:rPr>
              <w:t>Analizar, comentar y clasificar obras significativas del arte medieval, aplicando un método que incluya diferentes enfoques (técnico, formal, semántico, cultural, sociológico e histórico).</w:t>
            </w:r>
          </w:p>
        </w:tc>
        <w:tc>
          <w:tcPr>
            <w:tcW w:w="1292" w:type="pct"/>
            <w:shd w:val="clear" w:color="auto" w:fill="auto"/>
            <w:tcMar>
              <w:top w:w="80" w:type="dxa"/>
              <w:left w:w="80" w:type="dxa"/>
              <w:bottom w:w="80" w:type="dxa"/>
              <w:right w:w="80" w:type="dxa"/>
            </w:tcMar>
          </w:tcPr>
          <w:p w14:paraId="1EB01733"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3.1. </w:t>
            </w:r>
            <w:r w:rsidRPr="00475264">
              <w:rPr>
                <w:rFonts w:ascii="Times New Roman MT Std" w:hAnsi="Times New Roman MT Std" w:cs="Times New Roman MT Std"/>
                <w:color w:val="000000" w:themeColor="text1"/>
                <w:sz w:val="20"/>
                <w:szCs w:val="20"/>
                <w:lang w:eastAsia="es-ES_tradnl"/>
              </w:rPr>
              <w:t xml:space="preserve">Identifica, analiza y comenta el mosaico del </w:t>
            </w:r>
            <w:r w:rsidRPr="002116E4">
              <w:rPr>
                <w:rFonts w:ascii="Times New Roman MT Std" w:hAnsi="Times New Roman MT Std" w:cs="Times New Roman MT Std"/>
                <w:i/>
                <w:iCs/>
                <w:color w:val="000000" w:themeColor="text1"/>
                <w:sz w:val="20"/>
                <w:szCs w:val="20"/>
                <w:lang w:eastAsia="es-ES_tradnl"/>
              </w:rPr>
              <w:t>Cortejo de la emperatriz Teodora</w:t>
            </w:r>
            <w:r w:rsidRPr="00475264">
              <w:rPr>
                <w:rFonts w:ascii="Times New Roman MT Std" w:hAnsi="Times New Roman MT Std" w:cs="Times New Roman MT Std"/>
                <w:color w:val="000000" w:themeColor="text1"/>
                <w:sz w:val="20"/>
                <w:szCs w:val="20"/>
                <w:lang w:eastAsia="es-ES_tradnl"/>
              </w:rPr>
              <w:t xml:space="preserve"> en San Vital de Rávena.</w:t>
            </w:r>
          </w:p>
        </w:tc>
        <w:tc>
          <w:tcPr>
            <w:tcW w:w="521" w:type="pct"/>
            <w:shd w:val="clear" w:color="auto" w:fill="auto"/>
            <w:tcMar>
              <w:top w:w="80" w:type="dxa"/>
              <w:left w:w="80" w:type="dxa"/>
              <w:bottom w:w="80" w:type="dxa"/>
              <w:right w:w="80" w:type="dxa"/>
            </w:tcMar>
            <w:vAlign w:val="center"/>
          </w:tcPr>
          <w:p w14:paraId="6476CCC7"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3C9AD28C"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SIEP</w:t>
            </w:r>
          </w:p>
          <w:p w14:paraId="1A8C200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0CB64860" w14:textId="7777777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48034073"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G.</w:t>
            </w:r>
          </w:p>
        </w:tc>
        <w:tc>
          <w:tcPr>
            <w:tcW w:w="575" w:type="pct"/>
            <w:shd w:val="clear" w:color="auto" w:fill="auto"/>
            <w:tcMar>
              <w:top w:w="80" w:type="dxa"/>
              <w:left w:w="80" w:type="dxa"/>
              <w:bottom w:w="80" w:type="dxa"/>
              <w:right w:w="80" w:type="dxa"/>
            </w:tcMar>
            <w:vAlign w:val="center"/>
          </w:tcPr>
          <w:p w14:paraId="3FCC50BF"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1C42887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3F7A8909"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5AE7FA8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108217B5"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69D4435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03A43416" w14:textId="77777777" w:rsidTr="00417AB9">
        <w:trPr>
          <w:trHeight w:val="789"/>
        </w:trPr>
        <w:tc>
          <w:tcPr>
            <w:tcW w:w="1220" w:type="pct"/>
            <w:shd w:val="clear" w:color="auto" w:fill="auto"/>
            <w:tcMar>
              <w:top w:w="80" w:type="dxa"/>
              <w:left w:w="80" w:type="dxa"/>
              <w:bottom w:w="80" w:type="dxa"/>
              <w:right w:w="80" w:type="dxa"/>
            </w:tcMar>
          </w:tcPr>
          <w:p w14:paraId="32240D5E"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4. </w:t>
            </w:r>
            <w:r w:rsidRPr="00475264">
              <w:rPr>
                <w:rFonts w:ascii="Times New Roman MT Std" w:hAnsi="Times New Roman MT Std" w:cs="Times New Roman MT Std"/>
                <w:color w:val="000000" w:themeColor="text1"/>
                <w:sz w:val="20"/>
                <w:szCs w:val="20"/>
                <w:lang w:eastAsia="es-ES_tradnl"/>
              </w:rPr>
              <w:t xml:space="preserve">Realizar y exponer, individualmente o en grupo, trabajos de investigación, utilizando tanto medios tradicionales </w:t>
            </w:r>
            <w:r w:rsidRPr="00475264">
              <w:rPr>
                <w:rFonts w:ascii="Times New Roman MT Std" w:hAnsi="Times New Roman MT Std" w:cs="Times New Roman MT Std"/>
                <w:color w:val="000000" w:themeColor="text1"/>
                <w:sz w:val="20"/>
                <w:szCs w:val="20"/>
                <w:lang w:eastAsia="es-ES_tradnl"/>
              </w:rPr>
              <w:lastRenderedPageBreak/>
              <w:t>como las nuevas tecnologías y tomar decisiones de desarrollo del trabajo individual, grupal o colaborativo para conseguir producciones de calidad.</w:t>
            </w:r>
          </w:p>
        </w:tc>
        <w:tc>
          <w:tcPr>
            <w:tcW w:w="1292" w:type="pct"/>
            <w:shd w:val="clear" w:color="auto" w:fill="auto"/>
            <w:tcMar>
              <w:top w:w="80" w:type="dxa"/>
              <w:left w:w="80" w:type="dxa"/>
              <w:bottom w:w="80" w:type="dxa"/>
              <w:right w:w="80" w:type="dxa"/>
            </w:tcMar>
          </w:tcPr>
          <w:p w14:paraId="2C2193EF"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lastRenderedPageBreak/>
              <w:t xml:space="preserve">4.1. </w:t>
            </w:r>
            <w:r w:rsidRPr="00475264">
              <w:rPr>
                <w:rFonts w:ascii="Times New Roman MT Std" w:hAnsi="Times New Roman MT Std" w:cs="Times New Roman MT Std"/>
                <w:color w:val="000000" w:themeColor="text1"/>
                <w:sz w:val="20"/>
                <w:szCs w:val="20"/>
                <w:lang w:eastAsia="es-ES_tradnl"/>
              </w:rPr>
              <w:t xml:space="preserve">Realiza un trabajo de investigación sobre el tratamiento iconográfico y el </w:t>
            </w:r>
            <w:r w:rsidRPr="00475264">
              <w:rPr>
                <w:rFonts w:ascii="Times New Roman MT Std" w:hAnsi="Times New Roman MT Std" w:cs="Times New Roman MT Std"/>
                <w:color w:val="000000" w:themeColor="text1"/>
                <w:sz w:val="20"/>
                <w:szCs w:val="20"/>
                <w:lang w:eastAsia="es-ES_tradnl"/>
              </w:rPr>
              <w:lastRenderedPageBreak/>
              <w:t>significado de la Visión apocalíptica de Cristo y el Juicio Final en el arte medieval.</w:t>
            </w:r>
          </w:p>
        </w:tc>
        <w:tc>
          <w:tcPr>
            <w:tcW w:w="521" w:type="pct"/>
            <w:shd w:val="clear" w:color="auto" w:fill="auto"/>
            <w:tcMar>
              <w:top w:w="80" w:type="dxa"/>
              <w:left w:w="80" w:type="dxa"/>
              <w:bottom w:w="80" w:type="dxa"/>
              <w:right w:w="80" w:type="dxa"/>
            </w:tcMar>
            <w:vAlign w:val="center"/>
          </w:tcPr>
          <w:p w14:paraId="1F3507E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lastRenderedPageBreak/>
              <w:t>CCL</w:t>
            </w:r>
          </w:p>
          <w:p w14:paraId="507DC93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CD</w:t>
            </w:r>
          </w:p>
          <w:p w14:paraId="049E279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CAA</w:t>
            </w:r>
          </w:p>
          <w:p w14:paraId="4260A990"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lastRenderedPageBreak/>
              <w:t>SIEP</w:t>
            </w:r>
          </w:p>
        </w:tc>
        <w:tc>
          <w:tcPr>
            <w:tcW w:w="1392" w:type="pct"/>
            <w:shd w:val="clear" w:color="auto" w:fill="auto"/>
            <w:tcMar>
              <w:top w:w="80" w:type="dxa"/>
              <w:left w:w="80" w:type="dxa"/>
              <w:bottom w:w="80" w:type="dxa"/>
              <w:right w:w="80" w:type="dxa"/>
            </w:tcMar>
            <w:vAlign w:val="center"/>
          </w:tcPr>
          <w:p w14:paraId="1155C285"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lastRenderedPageBreak/>
              <w:t>Taller del arte 1, 2, 3, 4 (LD).</w:t>
            </w:r>
          </w:p>
        </w:tc>
        <w:tc>
          <w:tcPr>
            <w:tcW w:w="575" w:type="pct"/>
            <w:shd w:val="clear" w:color="auto" w:fill="auto"/>
            <w:tcMar>
              <w:top w:w="80" w:type="dxa"/>
              <w:left w:w="80" w:type="dxa"/>
              <w:bottom w:w="80" w:type="dxa"/>
              <w:right w:w="80" w:type="dxa"/>
            </w:tcMar>
            <w:vAlign w:val="center"/>
          </w:tcPr>
          <w:p w14:paraId="22142D8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7B244DC4"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3AC84659"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303F9EC6"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lastRenderedPageBreak/>
              <w:t>CUA</w:t>
            </w:r>
          </w:p>
          <w:p w14:paraId="13BACEA0"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095888D"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2C3555" w:rsidRPr="00475264" w14:paraId="59EC59DD" w14:textId="77777777" w:rsidTr="00417AB9">
        <w:trPr>
          <w:trHeight w:val="20"/>
        </w:trPr>
        <w:tc>
          <w:tcPr>
            <w:tcW w:w="1220" w:type="pct"/>
            <w:shd w:val="clear" w:color="auto" w:fill="auto"/>
            <w:tcMar>
              <w:top w:w="80" w:type="dxa"/>
              <w:left w:w="80" w:type="dxa"/>
              <w:bottom w:w="80" w:type="dxa"/>
              <w:right w:w="80" w:type="dxa"/>
            </w:tcMar>
          </w:tcPr>
          <w:p w14:paraId="4D6EDF93"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lastRenderedPageBreak/>
              <w:t xml:space="preserve">5. </w:t>
            </w:r>
            <w:r w:rsidRPr="00475264">
              <w:rPr>
                <w:rFonts w:ascii="Times New Roman MT Std" w:hAnsi="Times New Roman MT Std" w:cs="Times New Roman MT Std"/>
                <w:color w:val="000000" w:themeColor="text1"/>
                <w:sz w:val="20"/>
                <w:szCs w:val="20"/>
                <w:lang w:eastAsia="es-ES_tradnl"/>
              </w:rPr>
              <w:t>Respetar las creaciones artísticas de la Antigüedad grecorromana, valorando su calidad en relación con su época y su importancia como patrimonio escaso e insustituible que hay que conservar.</w:t>
            </w:r>
          </w:p>
        </w:tc>
        <w:tc>
          <w:tcPr>
            <w:tcW w:w="1292" w:type="pct"/>
            <w:shd w:val="clear" w:color="auto" w:fill="auto"/>
            <w:tcMar>
              <w:top w:w="80" w:type="dxa"/>
              <w:left w:w="80" w:type="dxa"/>
              <w:bottom w:w="80" w:type="dxa"/>
              <w:right w:w="80" w:type="dxa"/>
            </w:tcMar>
          </w:tcPr>
          <w:p w14:paraId="3183D67D"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5.2. </w:t>
            </w:r>
            <w:r w:rsidRPr="00475264">
              <w:rPr>
                <w:rFonts w:ascii="Times New Roman MT Std" w:hAnsi="Times New Roman MT Std" w:cs="Times New Roman MT Std"/>
                <w:color w:val="000000" w:themeColor="text1"/>
                <w:sz w:val="20"/>
                <w:szCs w:val="20"/>
                <w:lang w:eastAsia="es-ES_tradnl"/>
              </w:rPr>
              <w:t>Confecciona un catálogo, con breves cometarios, de las obras más relevantes de arte medieval que se conservan en su comunidad autónoma.</w:t>
            </w:r>
          </w:p>
        </w:tc>
        <w:tc>
          <w:tcPr>
            <w:tcW w:w="521" w:type="pct"/>
            <w:shd w:val="clear" w:color="auto" w:fill="auto"/>
            <w:tcMar>
              <w:top w:w="80" w:type="dxa"/>
              <w:left w:w="80" w:type="dxa"/>
              <w:bottom w:w="80" w:type="dxa"/>
              <w:right w:w="80" w:type="dxa"/>
            </w:tcMar>
            <w:vAlign w:val="center"/>
          </w:tcPr>
          <w:p w14:paraId="29C849F6"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CSC</w:t>
            </w:r>
          </w:p>
          <w:p w14:paraId="03CA1FF6"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7C38DFAE"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Patrimonio artístico andaluz.</w:t>
            </w:r>
          </w:p>
        </w:tc>
        <w:tc>
          <w:tcPr>
            <w:tcW w:w="575" w:type="pct"/>
            <w:shd w:val="clear" w:color="auto" w:fill="auto"/>
            <w:tcMar>
              <w:top w:w="80" w:type="dxa"/>
              <w:left w:w="80" w:type="dxa"/>
              <w:bottom w:w="80" w:type="dxa"/>
              <w:right w:w="80" w:type="dxa"/>
            </w:tcMar>
            <w:vAlign w:val="center"/>
          </w:tcPr>
          <w:p w14:paraId="2CEA02B5"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2876B432"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6CEB9ED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63A1658"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1D77FF45"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1F88B09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PORT</w:t>
            </w:r>
          </w:p>
        </w:tc>
      </w:tr>
      <w:tr w:rsidR="002C3555" w:rsidRPr="00475264" w14:paraId="4348BFB7" w14:textId="77777777" w:rsidTr="00417AB9">
        <w:trPr>
          <w:trHeight w:val="20"/>
        </w:trPr>
        <w:tc>
          <w:tcPr>
            <w:tcW w:w="1220" w:type="pct"/>
            <w:vMerge w:val="restart"/>
            <w:shd w:val="clear" w:color="auto" w:fill="auto"/>
            <w:tcMar>
              <w:top w:w="80" w:type="dxa"/>
              <w:left w:w="80" w:type="dxa"/>
              <w:bottom w:w="80" w:type="dxa"/>
              <w:right w:w="80" w:type="dxa"/>
            </w:tcMar>
          </w:tcPr>
          <w:p w14:paraId="5B406387"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6. </w:t>
            </w:r>
            <w:r w:rsidRPr="00475264">
              <w:rPr>
                <w:rFonts w:ascii="Times New Roman MT Std" w:hAnsi="Times New Roman MT Std" w:cs="Times New Roman MT Std"/>
                <w:color w:val="000000" w:themeColor="text1"/>
                <w:sz w:val="20"/>
                <w:szCs w:val="20"/>
                <w:lang w:eastAsia="es-ES_tradnl"/>
              </w:rPr>
              <w:t>Utilizar la terminología específica del arte en las exposiciones orales y escritas, denominando con precisión los principales elementos y técnicas.</w:t>
            </w:r>
          </w:p>
        </w:tc>
        <w:tc>
          <w:tcPr>
            <w:tcW w:w="1292" w:type="pct"/>
            <w:shd w:val="clear" w:color="auto" w:fill="auto"/>
            <w:tcMar>
              <w:top w:w="80" w:type="dxa"/>
              <w:left w:w="80" w:type="dxa"/>
              <w:bottom w:w="80" w:type="dxa"/>
              <w:right w:w="80" w:type="dxa"/>
            </w:tcMar>
          </w:tcPr>
          <w:p w14:paraId="50370FA1"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1.1. </w:t>
            </w:r>
            <w:r w:rsidRPr="00475264">
              <w:rPr>
                <w:rFonts w:ascii="Times New Roman MT Std" w:hAnsi="Times New Roman MT Std" w:cs="Times New Roman MT Std"/>
                <w:color w:val="000000" w:themeColor="text1"/>
                <w:sz w:val="20"/>
                <w:szCs w:val="20"/>
                <w:lang w:eastAsia="es-ES_tradnl"/>
              </w:rPr>
              <w:t>Explica las características esenciales del arte paleocristiano y su evolución en el tiempo a partir de fuentes históricas o historiográficas.</w:t>
            </w:r>
          </w:p>
        </w:tc>
        <w:tc>
          <w:tcPr>
            <w:tcW w:w="521" w:type="pct"/>
            <w:shd w:val="clear" w:color="auto" w:fill="auto"/>
            <w:tcMar>
              <w:top w:w="80" w:type="dxa"/>
              <w:left w:w="80" w:type="dxa"/>
              <w:bottom w:w="80" w:type="dxa"/>
              <w:right w:w="80" w:type="dxa"/>
            </w:tcMar>
            <w:vAlign w:val="center"/>
          </w:tcPr>
          <w:p w14:paraId="6B5F684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463169DA"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70B6B13A" w14:textId="7777777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1, 2, 3, 4 (LD).</w:t>
            </w:r>
          </w:p>
          <w:p w14:paraId="2BB9E087" w14:textId="7CE1891C"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“Santa Constanza” 1, 2,</w:t>
            </w:r>
            <w:r w:rsidR="0070154B">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14E76899" w14:textId="44B5078D"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70154B">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0CA468FC"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A, B, C, D.</w:t>
            </w:r>
          </w:p>
        </w:tc>
        <w:tc>
          <w:tcPr>
            <w:tcW w:w="575" w:type="pct"/>
            <w:shd w:val="clear" w:color="auto" w:fill="auto"/>
            <w:tcMar>
              <w:top w:w="80" w:type="dxa"/>
              <w:left w:w="80" w:type="dxa"/>
              <w:bottom w:w="80" w:type="dxa"/>
              <w:right w:w="80" w:type="dxa"/>
            </w:tcMar>
            <w:vAlign w:val="center"/>
          </w:tcPr>
          <w:p w14:paraId="1A5C564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6365B2C2"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4F87B0B1"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23924594"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3D83F8FC"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0AF3BA8F"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r w:rsidR="002C3555" w:rsidRPr="00475264" w14:paraId="4798B11E" w14:textId="77777777" w:rsidTr="00417AB9">
        <w:trPr>
          <w:trHeight w:val="20"/>
        </w:trPr>
        <w:tc>
          <w:tcPr>
            <w:tcW w:w="1220" w:type="pct"/>
            <w:vMerge/>
            <w:shd w:val="clear" w:color="auto" w:fill="auto"/>
          </w:tcPr>
          <w:p w14:paraId="58EF990F" w14:textId="77777777" w:rsidR="00475264" w:rsidRPr="00475264" w:rsidRDefault="00475264" w:rsidP="00453733">
            <w:pPr>
              <w:autoSpaceDE w:val="0"/>
              <w:autoSpaceDN w:val="0"/>
              <w:adjustRightInd w:val="0"/>
              <w:rPr>
                <w:rFonts w:ascii="Times New Roman MT Std" w:hAnsi="Times New Roman MT Std"/>
                <w:color w:val="000000" w:themeColor="text1"/>
                <w:lang w:eastAsia="es-ES_tradnl"/>
              </w:rPr>
            </w:pPr>
          </w:p>
        </w:tc>
        <w:tc>
          <w:tcPr>
            <w:tcW w:w="1292" w:type="pct"/>
            <w:shd w:val="clear" w:color="auto" w:fill="auto"/>
            <w:tcMar>
              <w:top w:w="80" w:type="dxa"/>
              <w:left w:w="80" w:type="dxa"/>
              <w:bottom w:w="80" w:type="dxa"/>
              <w:right w:w="80" w:type="dxa"/>
            </w:tcMar>
          </w:tcPr>
          <w:p w14:paraId="7ACFBC85" w14:textId="77777777" w:rsidR="00475264" w:rsidRPr="00475264" w:rsidRDefault="00475264" w:rsidP="00453733">
            <w:pPr>
              <w:tabs>
                <w:tab w:val="left" w:pos="113"/>
              </w:tabs>
              <w:autoSpaceDE w:val="0"/>
              <w:autoSpaceDN w:val="0"/>
              <w:adjustRightInd w:val="0"/>
              <w:spacing w:before="57"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b/>
                <w:bCs/>
                <w:color w:val="000000" w:themeColor="text1"/>
                <w:sz w:val="20"/>
                <w:szCs w:val="20"/>
                <w:lang w:eastAsia="es-ES_tradnl"/>
              </w:rPr>
              <w:t xml:space="preserve">1.4. </w:t>
            </w:r>
            <w:r w:rsidRPr="00475264">
              <w:rPr>
                <w:rFonts w:ascii="Times New Roman MT Std" w:hAnsi="Times New Roman MT Std" w:cs="Times New Roman MT Std"/>
                <w:color w:val="000000" w:themeColor="text1"/>
                <w:sz w:val="20"/>
                <w:szCs w:val="20"/>
                <w:lang w:eastAsia="es-ES_tradnl"/>
              </w:rPr>
              <w:t>Explica la evolución de la pintura y el mosaico en el arte paleocristiano, con especial referencia a la iconografía.</w:t>
            </w:r>
          </w:p>
        </w:tc>
        <w:tc>
          <w:tcPr>
            <w:tcW w:w="521" w:type="pct"/>
            <w:shd w:val="clear" w:color="auto" w:fill="auto"/>
            <w:tcMar>
              <w:top w:w="80" w:type="dxa"/>
              <w:left w:w="80" w:type="dxa"/>
              <w:bottom w:w="80" w:type="dxa"/>
              <w:right w:w="80" w:type="dxa"/>
            </w:tcMar>
            <w:vAlign w:val="center"/>
          </w:tcPr>
          <w:p w14:paraId="0E8045FC"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CCL</w:t>
            </w:r>
          </w:p>
          <w:p w14:paraId="6A099E33"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CEC</w:t>
            </w:r>
          </w:p>
        </w:tc>
        <w:tc>
          <w:tcPr>
            <w:tcW w:w="1392" w:type="pct"/>
            <w:shd w:val="clear" w:color="auto" w:fill="auto"/>
            <w:tcMar>
              <w:top w:w="80" w:type="dxa"/>
              <w:left w:w="80" w:type="dxa"/>
              <w:bottom w:w="80" w:type="dxa"/>
              <w:right w:w="80" w:type="dxa"/>
            </w:tcMar>
            <w:vAlign w:val="center"/>
          </w:tcPr>
          <w:p w14:paraId="0E06F993" w14:textId="7777777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Taller del arte 4 (LD).</w:t>
            </w:r>
          </w:p>
          <w:p w14:paraId="3CA13739" w14:textId="509580E7" w:rsidR="00475264" w:rsidRPr="00475264" w:rsidRDefault="00475264" w:rsidP="00417AB9">
            <w:pPr>
              <w:tabs>
                <w:tab w:val="left" w:pos="113"/>
              </w:tabs>
              <w:autoSpaceDE w:val="0"/>
              <w:autoSpaceDN w:val="0"/>
              <w:adjustRightInd w:val="0"/>
              <w:spacing w:after="28" w:line="180" w:lineRule="atLeast"/>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Evaluación final “Emperatriz Teodora” 1, 2,</w:t>
            </w:r>
            <w:r w:rsidR="0070154B">
              <w:rPr>
                <w:rFonts w:ascii="Times New Roman MT Std" w:hAnsi="Times New Roman MT Std" w:cs="Times New Roman MT Std"/>
                <w:color w:val="000000" w:themeColor="text1"/>
                <w:sz w:val="20"/>
                <w:szCs w:val="20"/>
                <w:lang w:eastAsia="es-ES_tradnl"/>
              </w:rPr>
              <w:t xml:space="preserve"> </w:t>
            </w:r>
            <w:r w:rsidRPr="00475264">
              <w:rPr>
                <w:rFonts w:ascii="Times New Roman MT Std" w:hAnsi="Times New Roman MT Std" w:cs="Times New Roman MT Std"/>
                <w:color w:val="000000" w:themeColor="text1"/>
                <w:sz w:val="20"/>
                <w:szCs w:val="20"/>
                <w:lang w:eastAsia="es-ES_tradnl"/>
              </w:rPr>
              <w:t>3, 4, 5 (LD).</w:t>
            </w:r>
          </w:p>
          <w:p w14:paraId="0FD04FBD" w14:textId="77777777" w:rsidR="00475264" w:rsidRPr="00475264" w:rsidRDefault="00475264" w:rsidP="00417AB9">
            <w:pPr>
              <w:tabs>
                <w:tab w:val="left" w:pos="113"/>
              </w:tabs>
              <w:autoSpaceDE w:val="0"/>
              <w:autoSpaceDN w:val="0"/>
              <w:adjustRightInd w:val="0"/>
              <w:spacing w:after="28" w:line="180" w:lineRule="atLeast"/>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Preguntas semiabiertas B.</w:t>
            </w:r>
          </w:p>
        </w:tc>
        <w:tc>
          <w:tcPr>
            <w:tcW w:w="575" w:type="pct"/>
            <w:shd w:val="clear" w:color="auto" w:fill="auto"/>
            <w:tcMar>
              <w:top w:w="80" w:type="dxa"/>
              <w:left w:w="80" w:type="dxa"/>
              <w:bottom w:w="80" w:type="dxa"/>
              <w:right w:w="80" w:type="dxa"/>
            </w:tcMar>
            <w:vAlign w:val="center"/>
          </w:tcPr>
          <w:p w14:paraId="458FCAD2"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EOBS-RÚB</w:t>
            </w:r>
          </w:p>
          <w:p w14:paraId="3864A6D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PRO</w:t>
            </w:r>
          </w:p>
          <w:p w14:paraId="08625E8E"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PRE</w:t>
            </w:r>
          </w:p>
          <w:p w14:paraId="40D22123"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CUA</w:t>
            </w:r>
          </w:p>
          <w:p w14:paraId="584E145B"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color w:val="000000" w:themeColor="text1"/>
                <w:sz w:val="20"/>
                <w:szCs w:val="20"/>
                <w:lang w:eastAsia="es-ES_tradnl"/>
              </w:rPr>
              <w:t>COM</w:t>
            </w:r>
          </w:p>
          <w:p w14:paraId="466FBC54" w14:textId="77777777" w:rsidR="00475264" w:rsidRPr="00475264" w:rsidRDefault="00475264" w:rsidP="00453733">
            <w:pPr>
              <w:tabs>
                <w:tab w:val="left" w:pos="113"/>
              </w:tabs>
              <w:autoSpaceDE w:val="0"/>
              <w:autoSpaceDN w:val="0"/>
              <w:adjustRightInd w:val="0"/>
              <w:spacing w:after="28" w:line="180" w:lineRule="atLeast"/>
              <w:jc w:val="center"/>
              <w:textAlignment w:val="center"/>
              <w:rPr>
                <w:rFonts w:ascii="BentonSansCond Book" w:hAnsi="BentonSansCond Book" w:cs="BentonSansCond Book"/>
                <w:color w:val="000000" w:themeColor="text1"/>
                <w:sz w:val="18"/>
                <w:szCs w:val="18"/>
                <w:lang w:eastAsia="es-ES_tradnl"/>
              </w:rPr>
            </w:pPr>
            <w:r w:rsidRPr="00475264">
              <w:rPr>
                <w:rFonts w:ascii="Times New Roman MT Std" w:hAnsi="Times New Roman MT Std" w:cs="Times New Roman MT Std"/>
                <w:color w:val="000000" w:themeColor="text1"/>
                <w:sz w:val="20"/>
                <w:szCs w:val="20"/>
                <w:lang w:eastAsia="es-ES_tradnl"/>
              </w:rPr>
              <w:t>PRÁC</w:t>
            </w:r>
          </w:p>
        </w:tc>
      </w:tr>
    </w:tbl>
    <w:p w14:paraId="47CF942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p w14:paraId="28C30D23" w14:textId="77777777" w:rsidR="007E3F65" w:rsidRDefault="007E3F65"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7E3F65" w:rsidSect="007E3F65">
          <w:pgSz w:w="16840" w:h="11900" w:orient="landscape"/>
          <w:pgMar w:top="1134" w:right="1134" w:bottom="1134" w:left="1134" w:header="709" w:footer="709" w:gutter="0"/>
          <w:cols w:space="708"/>
          <w:docGrid w:linePitch="360"/>
        </w:sectPr>
      </w:pPr>
    </w:p>
    <w:p w14:paraId="017293BA" w14:textId="1274E006" w:rsidR="00475264" w:rsidRPr="00475264" w:rsidRDefault="00475264" w:rsidP="00C5130F">
      <w:pPr>
        <w:pStyle w:val="00NIVELEPIGRAFE12020"/>
        <w:rPr>
          <w:lang w:eastAsia="es-ES_tradnl"/>
        </w:rPr>
      </w:pPr>
      <w:r w:rsidRPr="00475264">
        <w:rPr>
          <w:lang w:eastAsia="es-ES_tradnl"/>
        </w:rPr>
        <w:lastRenderedPageBreak/>
        <w:t>4. Transposición curricular</w:t>
      </w:r>
    </w:p>
    <w:p w14:paraId="239A02F7" w14:textId="77777777" w:rsidR="00475264" w:rsidRPr="00475264" w:rsidRDefault="00475264" w:rsidP="00C5130F">
      <w:pPr>
        <w:pStyle w:val="00NIVELEPIGRAFE22020"/>
        <w:rPr>
          <w:lang w:eastAsia="es-ES_tradnl"/>
        </w:rPr>
      </w:pPr>
      <w:r w:rsidRPr="00475264">
        <w:rPr>
          <w:lang w:eastAsia="es-ES_tradnl"/>
        </w:rPr>
        <w:t>4.1. Metodología</w:t>
      </w:r>
    </w:p>
    <w:p w14:paraId="667080A4" w14:textId="77777777" w:rsidR="00475264" w:rsidRPr="00475264" w:rsidRDefault="00475264" w:rsidP="00C5130F">
      <w:pPr>
        <w:pStyle w:val="00NIVEL3"/>
        <w:rPr>
          <w:lang w:eastAsia="es-ES_tradnl"/>
        </w:rPr>
      </w:pPr>
      <w:r w:rsidRPr="00475264">
        <w:rPr>
          <w:lang w:eastAsia="es-ES_tradnl"/>
        </w:rPr>
        <w:t>4.1.1. Orientaciones, estrategias metodológicas y claves didácticas</w:t>
      </w:r>
    </w:p>
    <w:p w14:paraId="050400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pesar de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esta unidad, dedicada al arte paleocristiano y bizantino, al igual que en el resto de unidades, se combinará el </w:t>
      </w:r>
      <w:r w:rsidRPr="00475264">
        <w:rPr>
          <w:rFonts w:ascii="Times New Roman MT Std" w:hAnsi="Times New Roman MT Std" w:cs="Times New Roman MT Std"/>
          <w:b/>
          <w:bCs/>
          <w:color w:val="000000" w:themeColor="text1"/>
          <w:spacing w:val="-2"/>
          <w:sz w:val="22"/>
          <w:szCs w:val="22"/>
          <w:lang w:eastAsia="es-ES_tradnl"/>
        </w:rPr>
        <w:t>método expositivo con el práctico,</w:t>
      </w:r>
      <w:r w:rsidRPr="00475264">
        <w:rPr>
          <w:rFonts w:ascii="Times New Roman MT Std" w:hAnsi="Times New Roman MT Std" w:cs="Times New Roman MT Std"/>
          <w:color w:val="000000" w:themeColor="text1"/>
          <w:sz w:val="22"/>
          <w:szCs w:val="22"/>
          <w:lang w:eastAsia="es-ES_tradnl"/>
        </w:rPr>
        <w:t xml:space="preserve"> intercalando explicaciones teóricas con la realización de prácticas relacionadas con el tema tales como </w:t>
      </w:r>
      <w:r w:rsidRPr="00475264">
        <w:rPr>
          <w:rFonts w:ascii="Times New Roman MT Std" w:hAnsi="Times New Roman MT Std" w:cs="Times New Roman MT Std"/>
          <w:b/>
          <w:bCs/>
          <w:color w:val="000000" w:themeColor="text1"/>
          <w:spacing w:val="-2"/>
          <w:sz w:val="22"/>
          <w:szCs w:val="22"/>
          <w:lang w:eastAsia="es-ES_tradnl"/>
        </w:rPr>
        <w:t xml:space="preserve">comentarios de obras de arte, textos o mapas. </w:t>
      </w:r>
      <w:r w:rsidRPr="00475264">
        <w:rPr>
          <w:rFonts w:ascii="Times New Roman MT Std" w:hAnsi="Times New Roman MT Std" w:cs="Times New Roman MT Std"/>
          <w:color w:val="000000" w:themeColor="text1"/>
          <w:sz w:val="22"/>
          <w:szCs w:val="22"/>
          <w:lang w:eastAsia="es-ES_tradnl"/>
        </w:rPr>
        <w:t xml:space="preserve">Sin embargo, antes de comenzar la explicación se sugerirá a los alumnos la posibilidad de leer fragmentos u obras completas relacionadas con Bizancio, aunque no exista una sobreabundancia de material sobre este tema. Son libros interesantes </w:t>
      </w:r>
      <w:r w:rsidRPr="002116E4">
        <w:rPr>
          <w:rFonts w:ascii="Times New Roman MT Std" w:hAnsi="Times New Roman MT Std" w:cs="Times New Roman MT Std"/>
          <w:i/>
          <w:iCs/>
          <w:color w:val="000000" w:themeColor="text1"/>
          <w:sz w:val="22"/>
          <w:szCs w:val="22"/>
          <w:lang w:eastAsia="es-ES_tradnl"/>
        </w:rPr>
        <w:t>El sueño de Justiniano</w:t>
      </w:r>
      <w:r w:rsidRPr="00475264">
        <w:rPr>
          <w:rFonts w:ascii="Times New Roman MT Std" w:hAnsi="Times New Roman MT Std" w:cs="Times New Roman MT Std"/>
          <w:color w:val="000000" w:themeColor="text1"/>
          <w:sz w:val="22"/>
          <w:szCs w:val="22"/>
          <w:lang w:eastAsia="es-ES_tradnl"/>
        </w:rPr>
        <w:t xml:space="preserve"> de Salvador Felip Represa, </w:t>
      </w:r>
      <w:r w:rsidRPr="002116E4">
        <w:rPr>
          <w:rFonts w:ascii="Times New Roman MT Std" w:hAnsi="Times New Roman MT Std" w:cs="Times New Roman MT Std"/>
          <w:i/>
          <w:iCs/>
          <w:color w:val="000000" w:themeColor="text1"/>
          <w:sz w:val="22"/>
          <w:szCs w:val="22"/>
          <w:lang w:eastAsia="es-ES_tradnl"/>
        </w:rPr>
        <w:t>La venganza catalana</w:t>
      </w:r>
      <w:r w:rsidRPr="00475264">
        <w:rPr>
          <w:rFonts w:ascii="Times New Roman MT Std" w:hAnsi="Times New Roman MT Std" w:cs="Times New Roman MT Std"/>
          <w:color w:val="000000" w:themeColor="text1"/>
          <w:sz w:val="22"/>
          <w:szCs w:val="22"/>
          <w:lang w:eastAsia="es-ES_tradnl"/>
        </w:rPr>
        <w:t xml:space="preserve"> de Ildefonso Arenas o </w:t>
      </w:r>
      <w:r w:rsidRPr="002116E4">
        <w:rPr>
          <w:rFonts w:ascii="Times New Roman MT Std" w:hAnsi="Times New Roman MT Std" w:cs="Times New Roman MT Std"/>
          <w:i/>
          <w:iCs/>
          <w:color w:val="000000" w:themeColor="text1"/>
          <w:sz w:val="22"/>
          <w:szCs w:val="22"/>
          <w:lang w:eastAsia="es-ES_tradnl"/>
        </w:rPr>
        <w:t>El Mármara en llamas</w:t>
      </w:r>
      <w:r w:rsidRPr="00475264">
        <w:rPr>
          <w:rFonts w:ascii="Times New Roman MT Std" w:hAnsi="Times New Roman MT Std" w:cs="Times New Roman MT Std"/>
          <w:color w:val="000000" w:themeColor="text1"/>
          <w:sz w:val="22"/>
          <w:szCs w:val="22"/>
          <w:lang w:eastAsia="es-ES_tradnl"/>
        </w:rPr>
        <w:t xml:space="preserve"> de Blas Malo. Asimismo, se incidirá en la relación que se puede establecer entre el arte y las materias </w:t>
      </w:r>
      <w:r w:rsidRPr="00475264">
        <w:rPr>
          <w:rFonts w:ascii="Times New Roman MT Std" w:hAnsi="Times New Roman MT Std" w:cs="Times New Roman MT Std"/>
          <w:b/>
          <w:bCs/>
          <w:color w:val="000000" w:themeColor="text1"/>
          <w:spacing w:val="-2"/>
          <w:sz w:val="22"/>
          <w:szCs w:val="22"/>
          <w:lang w:eastAsia="es-ES_tradnl"/>
        </w:rPr>
        <w:t xml:space="preserve">de cultura clásica, latín y griego. </w:t>
      </w:r>
      <w:r w:rsidRPr="00475264">
        <w:rPr>
          <w:rFonts w:ascii="Times New Roman MT Std" w:hAnsi="Times New Roman MT Std" w:cs="Times New Roman MT Std"/>
          <w:color w:val="000000" w:themeColor="text1"/>
          <w:sz w:val="22"/>
          <w:szCs w:val="22"/>
          <w:lang w:eastAsia="es-ES_tradnl"/>
        </w:rPr>
        <w:t xml:space="preserve">En cuanto a filmografía, las películas sobre el periodo paleocristiano y Bizancio son escasísimas, por lo que se podría visionar algún fragmento de persecuciones a cristianos en filmes como </w:t>
      </w:r>
      <w:r w:rsidRPr="002116E4">
        <w:rPr>
          <w:rFonts w:ascii="Times New Roman MT Std" w:hAnsi="Times New Roman MT Std" w:cs="Times New Roman MT Std"/>
          <w:i/>
          <w:iCs/>
          <w:color w:val="000000" w:themeColor="text1"/>
          <w:sz w:val="22"/>
          <w:szCs w:val="22"/>
          <w:lang w:eastAsia="es-ES_tradnl"/>
        </w:rPr>
        <w:t>Quo Vadis</w:t>
      </w:r>
      <w:r w:rsidRPr="00475264">
        <w:rPr>
          <w:rFonts w:ascii="Times New Roman MT Std" w:hAnsi="Times New Roman MT Std" w:cs="Times New Roman MT Std"/>
          <w:color w:val="000000" w:themeColor="text1"/>
          <w:sz w:val="22"/>
          <w:szCs w:val="22"/>
          <w:lang w:eastAsia="es-ES_tradnl"/>
        </w:rPr>
        <w:t xml:space="preserve">, o la película de 1954, </w:t>
      </w:r>
      <w:r w:rsidRPr="002116E4">
        <w:rPr>
          <w:rFonts w:ascii="Times New Roman MT Std" w:hAnsi="Times New Roman MT Std" w:cs="Times New Roman MT Std"/>
          <w:i/>
          <w:iCs/>
          <w:color w:val="000000" w:themeColor="text1"/>
          <w:sz w:val="22"/>
          <w:szCs w:val="22"/>
          <w:lang w:eastAsia="es-ES_tradnl"/>
        </w:rPr>
        <w:t>Teodora, emperatriz de Bizancio</w:t>
      </w:r>
      <w:r w:rsidRPr="00475264">
        <w:rPr>
          <w:rFonts w:ascii="Times New Roman MT Std" w:hAnsi="Times New Roman MT Std" w:cs="Times New Roman MT Std"/>
          <w:color w:val="000000" w:themeColor="text1"/>
          <w:sz w:val="22"/>
          <w:szCs w:val="22"/>
          <w:lang w:eastAsia="es-ES_tradnl"/>
        </w:rPr>
        <w:t xml:space="preserve">, que a pesar de algunos defectos en la forma y en el fondo, puede mostrar una visión global del imperio de Justiniano. Antes de emprender la exposición del tema realizaremos una </w:t>
      </w:r>
      <w:r w:rsidRPr="00475264">
        <w:rPr>
          <w:rFonts w:ascii="Times New Roman MT Std" w:hAnsi="Times New Roman MT Std" w:cs="Times New Roman MT Std"/>
          <w:b/>
          <w:bCs/>
          <w:color w:val="000000" w:themeColor="text1"/>
          <w:spacing w:val="-2"/>
          <w:sz w:val="22"/>
          <w:szCs w:val="22"/>
          <w:lang w:eastAsia="es-ES_tradnl"/>
        </w:rPr>
        <w:t>rápida evaluación inicial</w:t>
      </w:r>
      <w:r w:rsidRPr="00475264">
        <w:rPr>
          <w:rFonts w:ascii="Times New Roman MT Std" w:hAnsi="Times New Roman MT Std" w:cs="Times New Roman MT Std"/>
          <w:color w:val="000000" w:themeColor="text1"/>
          <w:sz w:val="22"/>
          <w:szCs w:val="22"/>
          <w:lang w:eastAsia="es-ES_tradnl"/>
        </w:rPr>
        <w:t xml:space="preserve"> para tomar conciencia de los conocimientos previos del alumnado sobre el arte paleocristiano y bizantino, y al mismo tiempo, asegurarnos de que partimos de un nivel académico asequible para toda la clase. </w:t>
      </w:r>
    </w:p>
    <w:p w14:paraId="059F021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Por lo general, los </w:t>
      </w:r>
      <w:r w:rsidRPr="00475264">
        <w:rPr>
          <w:rFonts w:ascii="Times New Roman MT Std" w:hAnsi="Times New Roman MT Std" w:cs="Times New Roman MT Std"/>
          <w:b/>
          <w:bCs/>
          <w:color w:val="000000" w:themeColor="text1"/>
          <w:spacing w:val="-2"/>
          <w:sz w:val="22"/>
          <w:szCs w:val="22"/>
          <w:lang w:eastAsia="es-ES_tradnl"/>
        </w:rPr>
        <w:t xml:space="preserve">conocimientos previos serán pocos </w:t>
      </w:r>
      <w:r w:rsidRPr="00475264">
        <w:rPr>
          <w:rFonts w:ascii="Times New Roman MT Std" w:hAnsi="Times New Roman MT Std" w:cs="Times New Roman MT Std"/>
          <w:color w:val="000000" w:themeColor="text1"/>
          <w:sz w:val="22"/>
          <w:szCs w:val="22"/>
          <w:lang w:eastAsia="es-ES_tradnl"/>
        </w:rPr>
        <w:t xml:space="preserve">pues es un apartado de la Historia del Arte que, de haberse estudiado, se habrá hecho de manera muy somera en 2.º de ESO, por lo que será mucho mejor comenzar desde un nivel relativamente bajo. Igualmente, y siempre que sea posible, se procurará incidir en el aprendizaje significativo de todos los conceptos, no solamente en la obligatoriedad de aprehender definiciones artísticas con vistas a una posible Prueba de Acceso a la Universidad. Después, procuraremos mostrar, de manera breve, la </w:t>
      </w:r>
      <w:r w:rsidRPr="00475264">
        <w:rPr>
          <w:rFonts w:ascii="Times New Roman MT Std" w:hAnsi="Times New Roman MT Std" w:cs="Times New Roman MT Std"/>
          <w:b/>
          <w:bCs/>
          <w:color w:val="000000" w:themeColor="text1"/>
          <w:spacing w:val="-2"/>
          <w:sz w:val="22"/>
          <w:szCs w:val="22"/>
          <w:lang w:eastAsia="es-ES_tradnl"/>
        </w:rPr>
        <w:t>influencia</w:t>
      </w:r>
      <w:r w:rsidRPr="00475264">
        <w:rPr>
          <w:rFonts w:ascii="Times New Roman MT Std" w:hAnsi="Times New Roman MT Std" w:cs="Times New Roman MT Std"/>
          <w:color w:val="000000" w:themeColor="text1"/>
          <w:sz w:val="22"/>
          <w:szCs w:val="22"/>
          <w:lang w:eastAsia="es-ES_tradnl"/>
        </w:rPr>
        <w:t xml:space="preserve"> que ejerció el </w:t>
      </w:r>
      <w:r w:rsidRPr="00475264">
        <w:rPr>
          <w:rFonts w:ascii="Times New Roman MT Std" w:hAnsi="Times New Roman MT Std" w:cs="Times New Roman MT Std"/>
          <w:b/>
          <w:bCs/>
          <w:color w:val="000000" w:themeColor="text1"/>
          <w:spacing w:val="-2"/>
          <w:sz w:val="22"/>
          <w:szCs w:val="22"/>
          <w:lang w:eastAsia="es-ES_tradnl"/>
        </w:rPr>
        <w:t>arte bizantino</w:t>
      </w:r>
      <w:r w:rsidRPr="00475264">
        <w:rPr>
          <w:rFonts w:ascii="Times New Roman MT Std" w:hAnsi="Times New Roman MT Std" w:cs="Times New Roman MT Std"/>
          <w:color w:val="000000" w:themeColor="text1"/>
          <w:sz w:val="22"/>
          <w:szCs w:val="22"/>
          <w:lang w:eastAsia="es-ES_tradnl"/>
        </w:rPr>
        <w:t xml:space="preserve"> en las realizaciones plásticas posteriores, especialmente en el románico, el gótico o, incluso, en las vanguardias del siglo XX. </w:t>
      </w:r>
    </w:p>
    <w:p w14:paraId="401F71B0" w14:textId="77777777" w:rsidR="00475264" w:rsidRPr="00475264" w:rsidRDefault="00475264" w:rsidP="00C5130F">
      <w:pPr>
        <w:pStyle w:val="00EPGRAFE2020"/>
        <w:rPr>
          <w:position w:val="4"/>
          <w:sz w:val="10"/>
          <w:szCs w:val="10"/>
          <w:lang w:eastAsia="es-ES_tradnl"/>
        </w:rPr>
      </w:pPr>
      <w:r w:rsidRPr="00475264">
        <w:rPr>
          <w:lang w:eastAsia="es-ES_tradnl"/>
        </w:rPr>
        <w:t xml:space="preserve">Epígrafe 1. La nueva iconografía: la pintura de las catacumbas </w:t>
      </w:r>
    </w:p>
    <w:p w14:paraId="11593E2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Introduciremos la explicación definiendo el término </w:t>
      </w:r>
      <w:r w:rsidRPr="00475264">
        <w:rPr>
          <w:rFonts w:ascii="Times New Roman MT Std" w:hAnsi="Times New Roman MT Std" w:cs="Times New Roman MT Std"/>
          <w:b/>
          <w:bCs/>
          <w:color w:val="000000" w:themeColor="text1"/>
          <w:spacing w:val="-2"/>
          <w:sz w:val="22"/>
          <w:szCs w:val="22"/>
          <w:lang w:eastAsia="es-ES_tradnl"/>
        </w:rPr>
        <w:t>paleocristiano</w:t>
      </w:r>
      <w:r w:rsidRPr="00475264">
        <w:rPr>
          <w:rFonts w:ascii="Times New Roman MT Std" w:hAnsi="Times New Roman MT Std" w:cs="Times New Roman MT Std"/>
          <w:color w:val="000000" w:themeColor="text1"/>
          <w:sz w:val="22"/>
          <w:szCs w:val="22"/>
          <w:lang w:eastAsia="es-ES_tradnl"/>
        </w:rPr>
        <w:t xml:space="preserve"> y su etimología, que hace referencia a las primeras manifestaciones artísticas surgidas del seno del cristianismo, aproximadamente entre los siglos III y IV d. C., aclarando que se trata de un arte con contenido religioso cristiano, pero encuadrado todavía dentro del Bajo Imperio romano. Se incidirá de manera muy especial en la fecha del </w:t>
      </w:r>
      <w:r w:rsidRPr="00475264">
        <w:rPr>
          <w:rFonts w:ascii="Times New Roman MT Std" w:hAnsi="Times New Roman MT Std" w:cs="Times New Roman MT Std"/>
          <w:b/>
          <w:bCs/>
          <w:color w:val="000000" w:themeColor="text1"/>
          <w:spacing w:val="-2"/>
          <w:sz w:val="22"/>
          <w:szCs w:val="22"/>
          <w:lang w:eastAsia="es-ES_tradnl"/>
        </w:rPr>
        <w:t>año 313,</w:t>
      </w:r>
      <w:r w:rsidRPr="00475264">
        <w:rPr>
          <w:rFonts w:ascii="Times New Roman MT Std" w:hAnsi="Times New Roman MT Std" w:cs="Times New Roman MT Std"/>
          <w:color w:val="000000" w:themeColor="text1"/>
          <w:sz w:val="22"/>
          <w:szCs w:val="22"/>
          <w:lang w:eastAsia="es-ES_tradnl"/>
        </w:rPr>
        <w:t xml:space="preserve"> cuando el emperador Constantino por medio del </w:t>
      </w:r>
      <w:r w:rsidRPr="00475264">
        <w:rPr>
          <w:rFonts w:ascii="Times New Roman MT Std" w:hAnsi="Times New Roman MT Std" w:cs="Times New Roman MT Std"/>
          <w:b/>
          <w:bCs/>
          <w:color w:val="000000" w:themeColor="text1"/>
          <w:spacing w:val="-2"/>
          <w:sz w:val="22"/>
          <w:szCs w:val="22"/>
          <w:lang w:eastAsia="es-ES_tradnl"/>
        </w:rPr>
        <w:t>Edicto de Milán</w:t>
      </w:r>
      <w:r w:rsidRPr="00475264">
        <w:rPr>
          <w:rFonts w:ascii="Times New Roman MT Std" w:hAnsi="Times New Roman MT Std" w:cs="Times New Roman MT Std"/>
          <w:color w:val="000000" w:themeColor="text1"/>
          <w:sz w:val="22"/>
          <w:szCs w:val="22"/>
          <w:lang w:eastAsia="es-ES_tradnl"/>
        </w:rPr>
        <w:t xml:space="preserve"> convierte al cristianismo en una religión tolerada, y cómo a partir de ese momento se convierte en una fuerza cada vez más dominante y aliada del poder. Se recordará, asimismo, la narración de algunos de los principales historiadores de la Antigüedad, según la cual el propio Constantino I el Grande, adoptó el </w:t>
      </w:r>
      <w:r w:rsidRPr="00475264">
        <w:rPr>
          <w:rFonts w:ascii="Times New Roman MT Std" w:hAnsi="Times New Roman MT Std" w:cs="Times New Roman MT Std"/>
          <w:b/>
          <w:bCs/>
          <w:color w:val="000000" w:themeColor="text1"/>
          <w:spacing w:val="-2"/>
          <w:sz w:val="22"/>
          <w:szCs w:val="22"/>
          <w:lang w:eastAsia="es-ES_tradnl"/>
        </w:rPr>
        <w:t>Crismón</w:t>
      </w:r>
      <w:r w:rsidRPr="00475264">
        <w:rPr>
          <w:rFonts w:ascii="Times New Roman MT Std" w:hAnsi="Times New Roman MT Std" w:cs="Times New Roman MT Std"/>
          <w:color w:val="000000" w:themeColor="text1"/>
          <w:sz w:val="22"/>
          <w:szCs w:val="22"/>
          <w:lang w:eastAsia="es-ES_tradnl"/>
        </w:rPr>
        <w:t xml:space="preserve"> como emblema antes de la </w:t>
      </w:r>
      <w:r w:rsidRPr="00475264">
        <w:rPr>
          <w:rFonts w:ascii="Times New Roman MT Std" w:hAnsi="Times New Roman MT Std" w:cs="Times New Roman MT Std"/>
          <w:b/>
          <w:bCs/>
          <w:color w:val="000000" w:themeColor="text1"/>
          <w:spacing w:val="-2"/>
          <w:sz w:val="22"/>
          <w:szCs w:val="22"/>
          <w:lang w:eastAsia="es-ES_tradnl"/>
        </w:rPr>
        <w:t>batalla del puente Milvio</w:t>
      </w:r>
      <w:r w:rsidRPr="00475264">
        <w:rPr>
          <w:rFonts w:ascii="Times New Roman MT Std" w:hAnsi="Times New Roman MT Std" w:cs="Times New Roman MT Std"/>
          <w:color w:val="000000" w:themeColor="text1"/>
          <w:sz w:val="22"/>
          <w:szCs w:val="22"/>
          <w:lang w:eastAsia="es-ES_tradnl"/>
        </w:rPr>
        <w:t xml:space="preserve"> contra Majencio en el año 312 por mandato divino. Después, se comenzará con la explicación relativa a las </w:t>
      </w:r>
      <w:r w:rsidRPr="00475264">
        <w:rPr>
          <w:rFonts w:ascii="Times New Roman MT Std" w:hAnsi="Times New Roman MT Std" w:cs="Times New Roman MT Std"/>
          <w:b/>
          <w:bCs/>
          <w:color w:val="000000" w:themeColor="text1"/>
          <w:spacing w:val="-2"/>
          <w:sz w:val="22"/>
          <w:szCs w:val="22"/>
          <w:lang w:eastAsia="es-ES_tradnl"/>
        </w:rPr>
        <w:t>catacumbas,</w:t>
      </w:r>
      <w:r w:rsidRPr="00475264">
        <w:rPr>
          <w:rFonts w:ascii="Times New Roman MT Std" w:hAnsi="Times New Roman MT Std" w:cs="Times New Roman MT Std"/>
          <w:color w:val="000000" w:themeColor="text1"/>
          <w:sz w:val="22"/>
          <w:szCs w:val="22"/>
          <w:lang w:eastAsia="es-ES_tradnl"/>
        </w:rPr>
        <w:t xml:space="preserve"> su significado, situación, origen y función. Se distinguirá aquí entre los conceptos cripta, cubículo, nicho, </w:t>
      </w:r>
      <w:r w:rsidRPr="002116E4">
        <w:rPr>
          <w:rFonts w:ascii="Times New Roman MT Std" w:hAnsi="Times New Roman MT Std" w:cs="Times New Roman MT Std"/>
          <w:i/>
          <w:iCs/>
          <w:color w:val="000000" w:themeColor="text1"/>
          <w:sz w:val="22"/>
          <w:szCs w:val="22"/>
          <w:lang w:eastAsia="es-ES_tradnl"/>
        </w:rPr>
        <w:t>loculi</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arcosolia</w:t>
      </w:r>
      <w:r w:rsidRPr="00475264">
        <w:rPr>
          <w:rFonts w:ascii="Times New Roman MT Std" w:hAnsi="Times New Roman MT Std" w:cs="Times New Roman MT Std"/>
          <w:color w:val="000000" w:themeColor="text1"/>
          <w:sz w:val="22"/>
          <w:szCs w:val="22"/>
          <w:lang w:eastAsia="es-ES_tradnl"/>
        </w:rPr>
        <w:t xml:space="preserve">, además de mostrar alguna de las inscripciones que han llegado hasta nosotros y que se encuentran en el subsuelo de Roma. </w:t>
      </w:r>
    </w:p>
    <w:p w14:paraId="27B280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incidirá también en que cristianos y paganos, al final del Imperio romano, por influencia de las nuevas ideas religiosas, fueron abandonando poco a poco las prácticas de </w:t>
      </w:r>
      <w:r w:rsidRPr="00475264">
        <w:rPr>
          <w:rFonts w:ascii="Times New Roman MT Std" w:hAnsi="Times New Roman MT Std" w:cs="Times New Roman MT Std"/>
          <w:b/>
          <w:bCs/>
          <w:color w:val="000000" w:themeColor="text1"/>
          <w:spacing w:val="-2"/>
          <w:sz w:val="22"/>
          <w:szCs w:val="22"/>
          <w:lang w:eastAsia="es-ES_tradnl"/>
        </w:rPr>
        <w:t>cremación</w:t>
      </w:r>
      <w:r w:rsidRPr="00475264">
        <w:rPr>
          <w:rFonts w:ascii="Times New Roman MT Std" w:hAnsi="Times New Roman MT Std" w:cs="Times New Roman MT Std"/>
          <w:color w:val="000000" w:themeColor="text1"/>
          <w:sz w:val="22"/>
          <w:szCs w:val="22"/>
          <w:lang w:eastAsia="es-ES_tradnl"/>
        </w:rPr>
        <w:t xml:space="preserve"> por las de </w:t>
      </w:r>
      <w:r w:rsidRPr="00475264">
        <w:rPr>
          <w:rFonts w:ascii="Times New Roman MT Std" w:hAnsi="Times New Roman MT Std" w:cs="Times New Roman MT Std"/>
          <w:b/>
          <w:bCs/>
          <w:color w:val="000000" w:themeColor="text1"/>
          <w:spacing w:val="-2"/>
          <w:sz w:val="22"/>
          <w:szCs w:val="22"/>
          <w:lang w:eastAsia="es-ES_tradnl"/>
        </w:rPr>
        <w:t>enterramiento.</w:t>
      </w:r>
      <w:r w:rsidRPr="00475264">
        <w:rPr>
          <w:rFonts w:ascii="Times New Roman MT Std" w:hAnsi="Times New Roman MT Std" w:cs="Times New Roman MT Std"/>
          <w:color w:val="000000" w:themeColor="text1"/>
          <w:sz w:val="22"/>
          <w:szCs w:val="22"/>
          <w:lang w:eastAsia="es-ES_tradnl"/>
        </w:rPr>
        <w:t xml:space="preserve"> Se mostrará después el </w:t>
      </w:r>
      <w:r w:rsidRPr="00475264">
        <w:rPr>
          <w:rFonts w:ascii="Times New Roman MT Std" w:hAnsi="Times New Roman MT Std" w:cs="Times New Roman MT Std"/>
          <w:b/>
          <w:bCs/>
          <w:color w:val="000000" w:themeColor="text1"/>
          <w:spacing w:val="-2"/>
          <w:sz w:val="22"/>
          <w:szCs w:val="22"/>
          <w:lang w:eastAsia="es-ES_tradnl"/>
        </w:rPr>
        <w:t>lenguaje gráfico</w:t>
      </w:r>
      <w:r w:rsidRPr="00475264">
        <w:rPr>
          <w:rFonts w:ascii="Times New Roman MT Std" w:hAnsi="Times New Roman MT Std" w:cs="Times New Roman MT Std"/>
          <w:color w:val="000000" w:themeColor="text1"/>
          <w:sz w:val="22"/>
          <w:szCs w:val="22"/>
          <w:lang w:eastAsia="es-ES_tradnl"/>
        </w:rPr>
        <w:t xml:space="preserve"> que acompañaba a las catacumbas, se recordará su procedencia y simbología, tales como la paloma, el pavo real o el pez, así como episodios del Antiguo y el Nuevo Testamento. Se recordará el significado de la palabra </w:t>
      </w:r>
      <w:r w:rsidRPr="002116E4">
        <w:rPr>
          <w:rFonts w:ascii="Times New Roman MT Std" w:hAnsi="Times New Roman MT Std" w:cs="Times New Roman MT Std"/>
          <w:i/>
          <w:iCs/>
          <w:color w:val="000000" w:themeColor="text1"/>
          <w:sz w:val="22"/>
          <w:szCs w:val="22"/>
          <w:lang w:eastAsia="es-ES_tradnl"/>
        </w:rPr>
        <w:t>pez</w:t>
      </w:r>
      <w:r w:rsidRPr="00475264">
        <w:rPr>
          <w:rFonts w:ascii="Times New Roman MT Std" w:hAnsi="Times New Roman MT Std" w:cs="Times New Roman MT Std"/>
          <w:color w:val="000000" w:themeColor="text1"/>
          <w:sz w:val="22"/>
          <w:szCs w:val="22"/>
          <w:lang w:eastAsia="es-ES_tradnl"/>
        </w:rPr>
        <w:t xml:space="preserve"> para los cristianos primitivos, y se ilustrará esta explicación con un fragmento de la película </w:t>
      </w:r>
      <w:r w:rsidRPr="002116E4">
        <w:rPr>
          <w:rFonts w:ascii="Times New Roman MT Std" w:hAnsi="Times New Roman MT Std" w:cs="Times New Roman MT Std"/>
          <w:i/>
          <w:iCs/>
          <w:color w:val="000000" w:themeColor="text1"/>
          <w:sz w:val="22"/>
          <w:szCs w:val="22"/>
          <w:lang w:eastAsia="es-ES_tradnl"/>
        </w:rPr>
        <w:t>Quo Vadis</w:t>
      </w:r>
      <w:r w:rsidRPr="00475264">
        <w:rPr>
          <w:rFonts w:ascii="Times New Roman MT Std" w:hAnsi="Times New Roman MT Std" w:cs="Times New Roman MT Std"/>
          <w:color w:val="000000" w:themeColor="text1"/>
          <w:sz w:val="22"/>
          <w:szCs w:val="22"/>
          <w:lang w:eastAsia="es-ES_tradnl"/>
        </w:rPr>
        <w:t>, en el que una sirvienta derrama a propósito un contenedor con polvos de maquillaje para dibujar el signo del pez. También se aludirá a este animal con el bautismo por inmersión, y se recordará a los alumnos que esta práctica es habitual hoy en día en comunidades religiosas cristianas no católicas. Por otro lado, y aludiendo a la</w:t>
      </w:r>
      <w:r w:rsidRPr="00475264">
        <w:rPr>
          <w:rFonts w:ascii="Times New Roman MT Std" w:hAnsi="Times New Roman MT Std" w:cs="Times New Roman MT Std"/>
          <w:b/>
          <w:bCs/>
          <w:color w:val="000000" w:themeColor="text1"/>
          <w:spacing w:val="-2"/>
          <w:sz w:val="22"/>
          <w:szCs w:val="22"/>
          <w:lang w:eastAsia="es-ES_tradnl"/>
        </w:rPr>
        <w:t xml:space="preserve"> no representación inicial de imágenes de Jesús, </w:t>
      </w:r>
      <w:r w:rsidRPr="00475264">
        <w:rPr>
          <w:rFonts w:ascii="Times New Roman MT Std" w:hAnsi="Times New Roman MT Std" w:cs="Times New Roman MT Std"/>
          <w:color w:val="000000" w:themeColor="text1"/>
          <w:sz w:val="22"/>
          <w:szCs w:val="22"/>
          <w:lang w:eastAsia="es-ES_tradnl"/>
        </w:rPr>
        <w:t xml:space="preserve">se establecerá un paralelismo con la religión musulmana, donde está expresamente prohibida la representación de ninguna imagen del profeta </w:t>
      </w:r>
      <w:r w:rsidRPr="00475264">
        <w:rPr>
          <w:rFonts w:ascii="Times New Roman MT Std" w:hAnsi="Times New Roman MT Std" w:cs="Times New Roman MT Std"/>
          <w:color w:val="000000" w:themeColor="text1"/>
          <w:sz w:val="22"/>
          <w:szCs w:val="22"/>
          <w:lang w:eastAsia="es-ES_tradnl"/>
        </w:rPr>
        <w:lastRenderedPageBreak/>
        <w:t xml:space="preserve">Mahoma o de Dios, así como con la judía, con la prohibición de Moisés de realizar imágenes. Aquí se mostrará el fragmento de la película </w:t>
      </w:r>
      <w:r w:rsidRPr="002116E4">
        <w:rPr>
          <w:rFonts w:ascii="Times New Roman MT Std" w:hAnsi="Times New Roman MT Std" w:cs="Times New Roman MT Std"/>
          <w:i/>
          <w:iCs/>
          <w:color w:val="000000" w:themeColor="text1"/>
          <w:sz w:val="22"/>
          <w:szCs w:val="22"/>
          <w:lang w:eastAsia="es-ES_tradnl"/>
        </w:rPr>
        <w:t>Los diez mandamientos</w:t>
      </w:r>
      <w:r w:rsidRPr="00475264">
        <w:rPr>
          <w:rFonts w:ascii="Times New Roman MT Std" w:hAnsi="Times New Roman MT Std" w:cs="Times New Roman MT Std"/>
          <w:color w:val="000000" w:themeColor="text1"/>
          <w:sz w:val="22"/>
          <w:szCs w:val="22"/>
          <w:lang w:eastAsia="es-ES_tradnl"/>
        </w:rPr>
        <w:t xml:space="preserve"> en el que Moisés baja del monte Sinaí con las Tablas de la Ley en la mano y las arroja contra el becerro de oro. En otro orden de cosas, se realizará una distinción entre los conceptos </w:t>
      </w:r>
      <w:r w:rsidRPr="002116E4">
        <w:rPr>
          <w:rFonts w:ascii="Times New Roman MT Std" w:hAnsi="Times New Roman MT Std" w:cs="Times New Roman MT Std"/>
          <w:i/>
          <w:iCs/>
          <w:color w:val="000000" w:themeColor="text1"/>
          <w:sz w:val="22"/>
          <w:szCs w:val="22"/>
          <w:lang w:eastAsia="es-ES_tradnl"/>
        </w:rPr>
        <w:t>iconoclasta</w:t>
      </w:r>
      <w:r w:rsidRPr="00475264">
        <w:rPr>
          <w:rFonts w:ascii="Times New Roman MT Std" w:hAnsi="Times New Roman MT Std" w:cs="Times New Roman MT Std"/>
          <w:color w:val="000000" w:themeColor="text1"/>
          <w:sz w:val="22"/>
          <w:szCs w:val="22"/>
          <w:lang w:eastAsia="es-ES_tradnl"/>
        </w:rPr>
        <w:t xml:space="preserve"> e </w:t>
      </w:r>
      <w:r w:rsidRPr="002116E4">
        <w:rPr>
          <w:rFonts w:ascii="Times New Roman MT Std" w:hAnsi="Times New Roman MT Std" w:cs="Times New Roman MT Std"/>
          <w:i/>
          <w:iCs/>
          <w:color w:val="000000" w:themeColor="text1"/>
          <w:sz w:val="22"/>
          <w:szCs w:val="22"/>
          <w:lang w:eastAsia="es-ES_tradnl"/>
        </w:rPr>
        <w:t>iconodulo</w:t>
      </w:r>
      <w:r w:rsidRPr="00475264">
        <w:rPr>
          <w:rFonts w:ascii="Times New Roman MT Std" w:hAnsi="Times New Roman MT Std" w:cs="Times New Roman MT Std"/>
          <w:color w:val="000000" w:themeColor="text1"/>
          <w:sz w:val="22"/>
          <w:szCs w:val="22"/>
          <w:lang w:eastAsia="es-ES_tradnl"/>
        </w:rPr>
        <w:t xml:space="preserve">, de cara al desarrollo posterior del tema. Se finalizará este punto con la explicación de la </w:t>
      </w:r>
      <w:r w:rsidRPr="00475264">
        <w:rPr>
          <w:rFonts w:ascii="Times New Roman MT Std" w:hAnsi="Times New Roman MT Std" w:cs="Times New Roman MT Std"/>
          <w:b/>
          <w:bCs/>
          <w:color w:val="000000" w:themeColor="text1"/>
          <w:spacing w:val="-2"/>
          <w:sz w:val="22"/>
          <w:szCs w:val="22"/>
          <w:lang w:eastAsia="es-ES_tradnl"/>
        </w:rPr>
        <w:t>iconografía paleocristiana,</w:t>
      </w:r>
      <w:r w:rsidRPr="00475264">
        <w:rPr>
          <w:rFonts w:ascii="Times New Roman MT Std" w:hAnsi="Times New Roman MT Std" w:cs="Times New Roman MT Std"/>
          <w:color w:val="000000" w:themeColor="text1"/>
          <w:sz w:val="22"/>
          <w:szCs w:val="22"/>
          <w:lang w:eastAsia="es-ES_tradnl"/>
        </w:rPr>
        <w:t xml:space="preserve"> centrándonos en la representación del buen pastor, y se encargará a los alumnos la realización de un </w:t>
      </w:r>
      <w:r w:rsidRPr="00475264">
        <w:rPr>
          <w:rFonts w:ascii="Times New Roman MT Std" w:hAnsi="Times New Roman MT Std" w:cs="Times New Roman MT Std"/>
          <w:b/>
          <w:bCs/>
          <w:color w:val="000000" w:themeColor="text1"/>
          <w:spacing w:val="-2"/>
          <w:sz w:val="22"/>
          <w:szCs w:val="22"/>
          <w:lang w:eastAsia="es-ES_tradnl"/>
        </w:rPr>
        <w:t>estudio comparado</w:t>
      </w:r>
      <w:r w:rsidRPr="00475264">
        <w:rPr>
          <w:rFonts w:ascii="Times New Roman MT Std" w:hAnsi="Times New Roman MT Std" w:cs="Times New Roman MT Std"/>
          <w:color w:val="000000" w:themeColor="text1"/>
          <w:sz w:val="22"/>
          <w:szCs w:val="22"/>
          <w:lang w:eastAsia="es-ES_tradnl"/>
        </w:rPr>
        <w:t xml:space="preserve"> de tres imágenes: el </w:t>
      </w:r>
      <w:r w:rsidRPr="002116E4">
        <w:rPr>
          <w:rFonts w:ascii="Times New Roman MT Std" w:hAnsi="Times New Roman MT Std" w:cs="Times New Roman MT Std"/>
          <w:i/>
          <w:iCs/>
          <w:color w:val="000000" w:themeColor="text1"/>
          <w:sz w:val="22"/>
          <w:szCs w:val="22"/>
          <w:lang w:eastAsia="es-ES_tradnl"/>
        </w:rPr>
        <w:t>Moscóforo</w:t>
      </w:r>
      <w:r w:rsidRPr="00475264">
        <w:rPr>
          <w:rFonts w:ascii="Times New Roman MT Std" w:hAnsi="Times New Roman MT Std" w:cs="Times New Roman MT Std"/>
          <w:color w:val="000000" w:themeColor="text1"/>
          <w:sz w:val="22"/>
          <w:szCs w:val="22"/>
          <w:lang w:eastAsia="es-ES_tradnl"/>
        </w:rPr>
        <w:t>, la escultura del Buen Pastor del museo de Letrán y el Buen Pastor de las catacumbas de Priscila. Por último, se hará referencia a las representaciones de Jesucristo como maestro y a la Virgen como madre de la humanidad.</w:t>
      </w:r>
    </w:p>
    <w:p w14:paraId="060578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Antes de comenzar con la explicación del siguiente epígrafe se encargará a los alumnos la realización de un </w:t>
      </w:r>
      <w:r w:rsidRPr="00475264">
        <w:rPr>
          <w:rFonts w:ascii="Times New Roman MT Std" w:hAnsi="Times New Roman MT Std" w:cs="Times New Roman MT Std"/>
          <w:b/>
          <w:bCs/>
          <w:color w:val="000000" w:themeColor="text1"/>
          <w:spacing w:val="-2"/>
          <w:sz w:val="22"/>
          <w:szCs w:val="22"/>
          <w:lang w:eastAsia="es-ES_tradnl"/>
        </w:rPr>
        <w:t xml:space="preserve">trabajo por parejas sobre el Imperio bizantino, </w:t>
      </w:r>
      <w:r w:rsidRPr="00475264">
        <w:rPr>
          <w:rFonts w:ascii="Times New Roman MT Std" w:hAnsi="Times New Roman MT Std" w:cs="Times New Roman MT Std"/>
          <w:color w:val="000000" w:themeColor="text1"/>
          <w:spacing w:val="-2"/>
          <w:sz w:val="22"/>
          <w:szCs w:val="22"/>
          <w:lang w:eastAsia="es-ES_tradnl"/>
        </w:rPr>
        <w:t>para que conozcan el contexto histórico en el que nos vamos a mover durante toda la explicación. Deberán incluir el origen de su nombre, cronología, principales acontecimientos políticos, economía y principales emperadores, así como la elaboración de un mapa que muestre la evolución del territorio en manos de Bizancio.</w:t>
      </w:r>
    </w:p>
    <w:p w14:paraId="1AF40E2C" w14:textId="77777777" w:rsidR="00475264" w:rsidRPr="00475264" w:rsidRDefault="00475264" w:rsidP="00C5130F">
      <w:pPr>
        <w:pStyle w:val="00EPGRAFE2020"/>
        <w:rPr>
          <w:lang w:eastAsia="es-ES_tradnl"/>
        </w:rPr>
      </w:pPr>
      <w:r w:rsidRPr="00475264">
        <w:rPr>
          <w:lang w:eastAsia="es-ES_tradnl"/>
        </w:rPr>
        <w:t>Epígrafe 2. La cristianización de la basílica</w:t>
      </w:r>
    </w:p>
    <w:p w14:paraId="1FD068B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recordará de nuevo a Constantino y el Edicto de Milán, y además, aquí se incidirá en el </w:t>
      </w:r>
      <w:r w:rsidRPr="00475264">
        <w:rPr>
          <w:rFonts w:ascii="Times New Roman MT Std" w:hAnsi="Times New Roman MT Std" w:cs="Times New Roman MT Std"/>
          <w:b/>
          <w:bCs/>
          <w:color w:val="000000" w:themeColor="text1"/>
          <w:spacing w:val="-2"/>
          <w:sz w:val="22"/>
          <w:szCs w:val="22"/>
          <w:lang w:eastAsia="es-ES_tradnl"/>
        </w:rPr>
        <w:t xml:space="preserve">Edicto de Tesalónica, </w:t>
      </w:r>
      <w:r w:rsidRPr="00475264">
        <w:rPr>
          <w:rFonts w:ascii="Times New Roman MT Std" w:hAnsi="Times New Roman MT Std" w:cs="Times New Roman MT Std"/>
          <w:color w:val="000000" w:themeColor="text1"/>
          <w:sz w:val="22"/>
          <w:szCs w:val="22"/>
          <w:lang w:eastAsia="es-ES_tradnl"/>
        </w:rPr>
        <w:t xml:space="preserve">por el cual el emperador </w:t>
      </w:r>
      <w:r w:rsidRPr="00475264">
        <w:rPr>
          <w:rFonts w:ascii="Times New Roman MT Std" w:hAnsi="Times New Roman MT Std" w:cs="Times New Roman MT Std"/>
          <w:b/>
          <w:bCs/>
          <w:color w:val="000000" w:themeColor="text1"/>
          <w:spacing w:val="-2"/>
          <w:sz w:val="22"/>
          <w:szCs w:val="22"/>
          <w:lang w:eastAsia="es-ES_tradnl"/>
        </w:rPr>
        <w:t>Teodosio</w:t>
      </w:r>
      <w:r w:rsidRPr="00475264">
        <w:rPr>
          <w:rFonts w:ascii="Times New Roman MT Std" w:hAnsi="Times New Roman MT Std" w:cs="Times New Roman MT Std"/>
          <w:color w:val="000000" w:themeColor="text1"/>
          <w:sz w:val="22"/>
          <w:szCs w:val="22"/>
          <w:lang w:eastAsia="es-ES_tradnl"/>
        </w:rPr>
        <w:t xml:space="preserve"> proclamó al cristianismo como religión oficial del imperio. También se hará ver al alumnado que este mismo emperador dividió en el año 395 el Imperio romano entre </w:t>
      </w:r>
      <w:r w:rsidRPr="00475264">
        <w:rPr>
          <w:rFonts w:ascii="Times New Roman MT Std" w:hAnsi="Times New Roman MT Std" w:cs="Times New Roman MT Std"/>
          <w:b/>
          <w:bCs/>
          <w:color w:val="000000" w:themeColor="text1"/>
          <w:spacing w:val="-2"/>
          <w:sz w:val="22"/>
          <w:szCs w:val="22"/>
          <w:lang w:eastAsia="es-ES_tradnl"/>
        </w:rPr>
        <w:t>oriente y occidente,</w:t>
      </w:r>
      <w:r w:rsidRPr="00475264">
        <w:rPr>
          <w:rFonts w:ascii="Times New Roman MT Std" w:hAnsi="Times New Roman MT Std" w:cs="Times New Roman MT Std"/>
          <w:color w:val="000000" w:themeColor="text1"/>
          <w:sz w:val="22"/>
          <w:szCs w:val="22"/>
          <w:lang w:eastAsia="es-ES_tradnl"/>
        </w:rPr>
        <w:t xml:space="preserve"> dando lugar la parte oriental al Imperio bizantino. Comenzaremos la explicación recordando la imposibilidad de celebrar ceremonias en los templos griegos y romanos dedicados a los dioses paganos, y la necesidad de una nueva tipología de templos que permitieran albergar grandes fastos, al igual que ocurría con la teatralización barroca. En este punto enlazaremos directamente con la cristianización de la basílica romana, pero remarcando muchísimo que los cristianos la adaptaron de manera libre, pues solamente tomaron de Roma la idea de un espacio grande. </w:t>
      </w:r>
    </w:p>
    <w:p w14:paraId="194E90F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 explicará la </w:t>
      </w:r>
      <w:r w:rsidRPr="00475264">
        <w:rPr>
          <w:rFonts w:ascii="Times New Roman MT Std" w:hAnsi="Times New Roman MT Std" w:cs="Times New Roman MT Std"/>
          <w:b/>
          <w:bCs/>
          <w:color w:val="000000" w:themeColor="text1"/>
          <w:spacing w:val="-2"/>
          <w:sz w:val="22"/>
          <w:szCs w:val="22"/>
          <w:lang w:eastAsia="es-ES_tradnl"/>
        </w:rPr>
        <w:t>morfología básica</w:t>
      </w:r>
      <w:r w:rsidRPr="00475264">
        <w:rPr>
          <w:rFonts w:ascii="Times New Roman MT Std" w:hAnsi="Times New Roman MT Std" w:cs="Times New Roman MT Std"/>
          <w:color w:val="000000" w:themeColor="text1"/>
          <w:sz w:val="22"/>
          <w:szCs w:val="22"/>
          <w:lang w:eastAsia="es-ES_tradnl"/>
        </w:rPr>
        <w:t xml:space="preserve"> de las basílicas, encargando al alumnado la definición de conceptos como arco de triunfo, planta de cruz latina, planta de cruz griega, edificio centralizado, transepto, ábside, presbiterio, atrio, catecúmeno y cesaropapismo. Asimismo, se distinguirá entre la orientación de las basílicas bizantinas y las actuales iglesias cristianas católicas, y se mostrarán imágenes de los ejemplos más relevantes como San Juan de Letrán, Santa María la Mayor y San Pablo Extramuros. En este punto se leerá un texto alusivo a la manera de ordenar los fieles en el interior de una basílica paleocristiana (</w:t>
      </w:r>
      <w:r w:rsidRPr="002116E4">
        <w:rPr>
          <w:rFonts w:ascii="Times New Roman MT Std" w:hAnsi="Times New Roman MT Std" w:cs="Times New Roman MT Std"/>
          <w:i/>
          <w:iCs/>
          <w:color w:val="000000" w:themeColor="text1"/>
          <w:sz w:val="22"/>
          <w:szCs w:val="22"/>
          <w:lang w:eastAsia="es-ES_tradnl"/>
        </w:rPr>
        <w:t>Constitutiones apostolorum</w:t>
      </w:r>
      <w:r w:rsidRPr="00475264">
        <w:rPr>
          <w:rFonts w:ascii="Times New Roman MT Std" w:hAnsi="Times New Roman MT Std" w:cs="Times New Roman MT Std"/>
          <w:color w:val="000000" w:themeColor="text1"/>
          <w:sz w:val="22"/>
          <w:szCs w:val="22"/>
          <w:lang w:eastAsia="es-ES_tradnl"/>
        </w:rPr>
        <w:t xml:space="preserve">, siglo IV d. C.) y se recordará que el interior de las iglesias estaba muy compartimentado, habiendo abandonado ya el cristianismo su igualitarismo primitivo; sacerdotes, hombres y mujeres tenían su zona asignada. Se señalarán después las </w:t>
      </w:r>
      <w:r w:rsidRPr="00475264">
        <w:rPr>
          <w:rFonts w:ascii="Times New Roman MT Std" w:hAnsi="Times New Roman MT Std" w:cs="Times New Roman MT Std"/>
          <w:b/>
          <w:bCs/>
          <w:color w:val="000000" w:themeColor="text1"/>
          <w:spacing w:val="-2"/>
          <w:sz w:val="22"/>
          <w:szCs w:val="22"/>
          <w:lang w:eastAsia="es-ES_tradnl"/>
        </w:rPr>
        <w:t>variedades regionales</w:t>
      </w:r>
      <w:r w:rsidRPr="00475264">
        <w:rPr>
          <w:rFonts w:ascii="Times New Roman MT Std" w:hAnsi="Times New Roman MT Std" w:cs="Times New Roman MT Std"/>
          <w:color w:val="000000" w:themeColor="text1"/>
          <w:sz w:val="22"/>
          <w:szCs w:val="22"/>
          <w:lang w:eastAsia="es-ES_tradnl"/>
        </w:rPr>
        <w:t xml:space="preserve"> respecto a la basílica, aclarando que en determinadas zonas como Tierra Santa las basílicas iban acompañadas de rotondas abovedadas o </w:t>
      </w:r>
      <w:r w:rsidRPr="002116E4">
        <w:rPr>
          <w:rFonts w:ascii="Times New Roman MT Std" w:hAnsi="Times New Roman MT Std" w:cs="Times New Roman MT Std"/>
          <w:i/>
          <w:iCs/>
          <w:color w:val="000000" w:themeColor="text1"/>
          <w:sz w:val="22"/>
          <w:szCs w:val="22"/>
          <w:lang w:eastAsia="es-ES_tradnl"/>
        </w:rPr>
        <w:t>martyrium</w:t>
      </w:r>
      <w:r w:rsidRPr="00475264">
        <w:rPr>
          <w:rFonts w:ascii="Times New Roman MT Std" w:hAnsi="Times New Roman MT Std" w:cs="Times New Roman MT Std"/>
          <w:color w:val="000000" w:themeColor="text1"/>
          <w:sz w:val="22"/>
          <w:szCs w:val="22"/>
          <w:lang w:eastAsia="es-ES_tradnl"/>
        </w:rPr>
        <w:t xml:space="preserve"> en las cabeceras, recuerdo de los mausoleos de Cecilia Metella, Augusto o Adriano, y que eran venerados sepulcros de mártires o santos, que se convertían al mismo tiempo en lugares de culto. Otra variedad la encontraremos en la zona norteafricana y en Hispania, donde las basílicas poseían dos ábsides. Para finalizar este punto, encargaremos a los alumnos y alumnas un estudio comparado de las plantas de la basílica romana de Majencio y la basílica cristiana de San Juan de Letrán.</w:t>
      </w:r>
    </w:p>
    <w:p w14:paraId="761D4FEA" w14:textId="77777777" w:rsidR="00475264" w:rsidRPr="00475264" w:rsidRDefault="00475264" w:rsidP="00C5130F">
      <w:pPr>
        <w:pStyle w:val="00EPGRAFE2020"/>
        <w:rPr>
          <w:lang w:eastAsia="es-ES_tradnl"/>
        </w:rPr>
      </w:pPr>
      <w:r w:rsidRPr="00475264">
        <w:rPr>
          <w:lang w:eastAsia="es-ES_tradnl"/>
        </w:rPr>
        <w:t xml:space="preserve">Epígrafe 3. Los edificios bizantinos y la cúpula: Santa Sofía </w:t>
      </w:r>
    </w:p>
    <w:p w14:paraId="5D8FB69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este epígrafe, se encargará a los alumnos que realicen una pequeña </w:t>
      </w:r>
      <w:r w:rsidRPr="00475264">
        <w:rPr>
          <w:rFonts w:ascii="Times New Roman MT Std" w:hAnsi="Times New Roman MT Std" w:cs="Times New Roman MT Std"/>
          <w:b/>
          <w:bCs/>
          <w:color w:val="000000" w:themeColor="text1"/>
          <w:spacing w:val="-2"/>
          <w:sz w:val="22"/>
          <w:szCs w:val="22"/>
          <w:lang w:eastAsia="es-ES_tradnl"/>
        </w:rPr>
        <w:t>investigación y exposición</w:t>
      </w:r>
      <w:r w:rsidRPr="00475264">
        <w:rPr>
          <w:rFonts w:ascii="Times New Roman MT Std" w:hAnsi="Times New Roman MT Std" w:cs="Times New Roman MT Std"/>
          <w:color w:val="000000" w:themeColor="text1"/>
          <w:sz w:val="22"/>
          <w:szCs w:val="22"/>
          <w:lang w:eastAsia="es-ES_tradnl"/>
        </w:rPr>
        <w:t xml:space="preserve"> posterior en clase sobre la vida y obra del emperador </w:t>
      </w:r>
      <w:r w:rsidRPr="00475264">
        <w:rPr>
          <w:rFonts w:ascii="Times New Roman MT Std" w:hAnsi="Times New Roman MT Std" w:cs="Times New Roman MT Std"/>
          <w:b/>
          <w:bCs/>
          <w:color w:val="000000" w:themeColor="text1"/>
          <w:spacing w:val="-2"/>
          <w:sz w:val="22"/>
          <w:szCs w:val="22"/>
          <w:lang w:eastAsia="es-ES_tradnl"/>
        </w:rPr>
        <w:t>Justiniano,</w:t>
      </w:r>
      <w:r w:rsidRPr="00475264">
        <w:rPr>
          <w:rFonts w:ascii="Times New Roman MT Std" w:hAnsi="Times New Roman MT Std" w:cs="Times New Roman MT Std"/>
          <w:color w:val="000000" w:themeColor="text1"/>
          <w:sz w:val="22"/>
          <w:szCs w:val="22"/>
          <w:lang w:eastAsia="es-ES_tradnl"/>
        </w:rPr>
        <w:t xml:space="preserve"> y su esposa, la emperatriz </w:t>
      </w:r>
      <w:r w:rsidRPr="00475264">
        <w:rPr>
          <w:rFonts w:ascii="Times New Roman MT Std" w:hAnsi="Times New Roman MT Std" w:cs="Times New Roman MT Std"/>
          <w:b/>
          <w:bCs/>
          <w:color w:val="000000" w:themeColor="text1"/>
          <w:spacing w:val="-2"/>
          <w:sz w:val="22"/>
          <w:szCs w:val="22"/>
          <w:lang w:eastAsia="es-ES_tradnl"/>
        </w:rPr>
        <w:t>Teodora,</w:t>
      </w:r>
      <w:r w:rsidRPr="00475264">
        <w:rPr>
          <w:rFonts w:ascii="Times New Roman MT Std" w:hAnsi="Times New Roman MT Std" w:cs="Times New Roman MT Std"/>
          <w:color w:val="000000" w:themeColor="text1"/>
          <w:sz w:val="22"/>
          <w:szCs w:val="22"/>
          <w:lang w:eastAsia="es-ES_tradnl"/>
        </w:rPr>
        <w:t xml:space="preserve"> de esta manera nos aseguraremos partir de un conocimiento óptimo de estos dos personajes. También se les encargará la realización de un </w:t>
      </w:r>
      <w:r w:rsidRPr="00475264">
        <w:rPr>
          <w:rFonts w:ascii="Times New Roman MT Std" w:hAnsi="Times New Roman MT Std" w:cs="Times New Roman MT Std"/>
          <w:b/>
          <w:bCs/>
          <w:color w:val="000000" w:themeColor="text1"/>
          <w:spacing w:val="-2"/>
          <w:sz w:val="22"/>
          <w:szCs w:val="22"/>
          <w:lang w:eastAsia="es-ES_tradnl"/>
        </w:rPr>
        <w:t xml:space="preserve">comentario de texto, </w:t>
      </w:r>
      <w:r w:rsidRPr="00475264">
        <w:rPr>
          <w:rFonts w:ascii="Times New Roman MT Std" w:hAnsi="Times New Roman MT Std" w:cs="Times New Roman MT Std"/>
          <w:color w:val="000000" w:themeColor="text1"/>
          <w:sz w:val="22"/>
          <w:szCs w:val="22"/>
          <w:lang w:eastAsia="es-ES_tradnl"/>
        </w:rPr>
        <w:t xml:space="preserve">muy guiado por parte del docente, sobre los </w:t>
      </w:r>
      <w:r w:rsidRPr="00475264">
        <w:rPr>
          <w:rFonts w:ascii="Times New Roman MT Std" w:hAnsi="Times New Roman MT Std" w:cs="Times New Roman MT Std"/>
          <w:b/>
          <w:bCs/>
          <w:color w:val="000000" w:themeColor="text1"/>
          <w:spacing w:val="-2"/>
          <w:sz w:val="22"/>
          <w:szCs w:val="22"/>
          <w:lang w:eastAsia="es-ES_tradnl"/>
        </w:rPr>
        <w:t>mosaicos de la iglesia de San Vital de Rávena,</w:t>
      </w:r>
      <w:r w:rsidRPr="00475264">
        <w:rPr>
          <w:rFonts w:ascii="Times New Roman MT Std" w:hAnsi="Times New Roman MT Std" w:cs="Times New Roman MT Std"/>
          <w:color w:val="000000" w:themeColor="text1"/>
          <w:sz w:val="22"/>
          <w:szCs w:val="22"/>
          <w:lang w:eastAsia="es-ES_tradnl"/>
        </w:rPr>
        <w:t xml:space="preserve"> donde aparecen Justiniano y Teodora. </w:t>
      </w:r>
    </w:p>
    <w:p w14:paraId="6D5BF4E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continuación, entraremos en el campo de la arquitectura, centrándonos en </w:t>
      </w:r>
      <w:r w:rsidRPr="00475264">
        <w:rPr>
          <w:rFonts w:ascii="Times New Roman MT Std" w:hAnsi="Times New Roman MT Std" w:cs="Times New Roman MT Std"/>
          <w:b/>
          <w:bCs/>
          <w:color w:val="000000" w:themeColor="text1"/>
          <w:spacing w:val="-2"/>
          <w:sz w:val="22"/>
          <w:szCs w:val="22"/>
          <w:lang w:eastAsia="es-ES_tradnl"/>
        </w:rPr>
        <w:t>Santa Sofía,</w:t>
      </w:r>
      <w:r w:rsidRPr="00475264">
        <w:rPr>
          <w:rFonts w:ascii="Times New Roman MT Std" w:hAnsi="Times New Roman MT Std" w:cs="Times New Roman MT Std"/>
          <w:color w:val="000000" w:themeColor="text1"/>
          <w:sz w:val="22"/>
          <w:szCs w:val="22"/>
          <w:lang w:eastAsia="es-ES_tradnl"/>
        </w:rPr>
        <w:t xml:space="preserve"> mostrando especial atención por sus elementos sustentados, su cúpula y su estilo constructivo, comparándola con otras construcciones míticas parecidas, como la cúpula del Panteón romano, la cúpula de Santa María de las Flores y la de San Pedro del Vaticano. Posteriormente a la explicación de Santa Sofía, se realizará un repaso por los ejemplos más importantes de la capital bizantina, y la ciudad de Rávena, como </w:t>
      </w:r>
      <w:r w:rsidRPr="00475264">
        <w:rPr>
          <w:rFonts w:ascii="Times New Roman MT Std" w:hAnsi="Times New Roman MT Std" w:cs="Times New Roman MT Std"/>
          <w:b/>
          <w:bCs/>
          <w:color w:val="000000" w:themeColor="text1"/>
          <w:spacing w:val="-2"/>
          <w:sz w:val="22"/>
          <w:szCs w:val="22"/>
          <w:lang w:eastAsia="es-ES_tradnl"/>
        </w:rPr>
        <w:t>San Apolinar el Nuevo, San Apolinar in Classe</w:t>
      </w:r>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San Vital. </w:t>
      </w:r>
      <w:r w:rsidRPr="00475264">
        <w:rPr>
          <w:rFonts w:ascii="Times New Roman MT Std" w:hAnsi="Times New Roman MT Std" w:cs="Times New Roman MT Std"/>
          <w:color w:val="000000" w:themeColor="text1"/>
          <w:sz w:val="22"/>
          <w:szCs w:val="22"/>
          <w:lang w:eastAsia="es-ES_tradnl"/>
        </w:rPr>
        <w:t xml:space="preserve">Para finalizar este punto, se realizará un revisión de la irradiación del arte </w:t>
      </w:r>
      <w:r w:rsidRPr="00475264">
        <w:rPr>
          <w:rFonts w:ascii="Times New Roman MT Std" w:hAnsi="Times New Roman MT Std" w:cs="Times New Roman MT Std"/>
          <w:color w:val="000000" w:themeColor="text1"/>
          <w:sz w:val="22"/>
          <w:szCs w:val="22"/>
          <w:lang w:eastAsia="es-ES_tradnl"/>
        </w:rPr>
        <w:lastRenderedPageBreak/>
        <w:t xml:space="preserve">bizantino al exterior de sus fronteras, señalando que se prolongaría mucho más tiempo después de la desaparición del propio Imperio bizantino en 1453. Se señalará aquí el caso de Venecia y la basílica de San Marcos, construida en el siglo XI aunque muy renovada después. Se añadirán también las tierras eslavas, es decir, la actual Rusia, y los edificios existentes con ascendencia bizantina, como Santa Sofía de Kiev y San Basilio de Moscú. </w:t>
      </w:r>
    </w:p>
    <w:p w14:paraId="7BCF110A" w14:textId="77777777" w:rsidR="00475264" w:rsidRPr="00475264" w:rsidRDefault="00475264" w:rsidP="00C5130F">
      <w:pPr>
        <w:pStyle w:val="00EPGRAFE2020"/>
        <w:rPr>
          <w:lang w:eastAsia="es-ES_tradnl"/>
        </w:rPr>
      </w:pPr>
      <w:r w:rsidRPr="00475264">
        <w:rPr>
          <w:lang w:eastAsia="es-ES_tradnl"/>
        </w:rPr>
        <w:t xml:space="preserve">Epígrafe 4. La decoración musivaria </w:t>
      </w:r>
    </w:p>
    <w:p w14:paraId="51CDA5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comenzar la explicación de este apartado, se encargará a alumnos y alumnas la realización de un pequeño </w:t>
      </w:r>
      <w:r w:rsidRPr="00475264">
        <w:rPr>
          <w:rFonts w:ascii="Times New Roman MT Std" w:hAnsi="Times New Roman MT Std" w:cs="Times New Roman MT Std"/>
          <w:b/>
          <w:bCs/>
          <w:color w:val="000000" w:themeColor="text1"/>
          <w:spacing w:val="-2"/>
          <w:sz w:val="22"/>
          <w:szCs w:val="22"/>
          <w:lang w:eastAsia="es-ES_tradnl"/>
        </w:rPr>
        <w:t>glosario</w:t>
      </w:r>
      <w:r w:rsidRPr="00475264">
        <w:rPr>
          <w:rFonts w:ascii="Times New Roman MT Std" w:hAnsi="Times New Roman MT Std" w:cs="Times New Roman MT Std"/>
          <w:color w:val="000000" w:themeColor="text1"/>
          <w:sz w:val="22"/>
          <w:szCs w:val="22"/>
          <w:lang w:eastAsia="es-ES_tradnl"/>
        </w:rPr>
        <w:t xml:space="preserve"> relativo a los mosaicos con términos como </w:t>
      </w:r>
      <w:r w:rsidRPr="00475264">
        <w:rPr>
          <w:rFonts w:ascii="Times New Roman MT Std" w:hAnsi="Times New Roman MT Std" w:cs="Times New Roman MT Std"/>
          <w:b/>
          <w:bCs/>
          <w:color w:val="000000" w:themeColor="text1"/>
          <w:spacing w:val="-2"/>
          <w:sz w:val="22"/>
          <w:szCs w:val="22"/>
          <w:lang w:eastAsia="es-ES_tradnl"/>
        </w:rPr>
        <w:t>tesela, aglutinantes, pasta vidriada</w:t>
      </w:r>
      <w:r w:rsidRPr="00475264">
        <w:rPr>
          <w:rFonts w:ascii="Times New Roman MT Std" w:hAnsi="Times New Roman MT Std" w:cs="Times New Roman MT Std"/>
          <w:color w:val="000000" w:themeColor="text1"/>
          <w:sz w:val="22"/>
          <w:szCs w:val="22"/>
          <w:lang w:eastAsia="es-ES_tradnl"/>
        </w:rPr>
        <w:t xml:space="preserve"> o</w:t>
      </w:r>
      <w:r w:rsidRPr="00475264">
        <w:rPr>
          <w:rFonts w:ascii="Times New Roman MT Std" w:hAnsi="Times New Roman MT Std" w:cs="Times New Roman MT Std"/>
          <w:b/>
          <w:bCs/>
          <w:color w:val="000000" w:themeColor="text1"/>
          <w:spacing w:val="-2"/>
          <w:sz w:val="22"/>
          <w:szCs w:val="22"/>
          <w:lang w:eastAsia="es-ES_tradnl"/>
        </w:rPr>
        <w:t xml:space="preserve"> nácar. </w:t>
      </w:r>
      <w:r w:rsidRPr="00475264">
        <w:rPr>
          <w:rFonts w:ascii="Times New Roman MT Std" w:hAnsi="Times New Roman MT Std" w:cs="Times New Roman MT Std"/>
          <w:color w:val="000000" w:themeColor="text1"/>
          <w:sz w:val="22"/>
          <w:szCs w:val="22"/>
          <w:lang w:eastAsia="es-ES_tradnl"/>
        </w:rPr>
        <w:t xml:space="preserve">A la misma vez, el docente explicará las diferentes técnicas empleadas en este arte decorativo por parte de los romanos: </w:t>
      </w:r>
      <w:r w:rsidRPr="002116E4">
        <w:rPr>
          <w:rFonts w:ascii="Times New Roman MT Std" w:hAnsi="Times New Roman MT Std" w:cs="Times New Roman MT Std"/>
          <w:i/>
          <w:iCs/>
          <w:color w:val="000000" w:themeColor="text1"/>
          <w:sz w:val="22"/>
          <w:szCs w:val="22"/>
          <w:lang w:eastAsia="es-ES_tradnl"/>
        </w:rPr>
        <w:t>opus vermiculatum</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opus musivum</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opus sectile</w:t>
      </w:r>
      <w:r w:rsidRPr="00475264">
        <w:rPr>
          <w:rFonts w:ascii="Times New Roman MT Std" w:hAnsi="Times New Roman MT Std" w:cs="Times New Roman MT Std"/>
          <w:color w:val="000000" w:themeColor="text1"/>
          <w:sz w:val="22"/>
          <w:szCs w:val="22"/>
          <w:lang w:eastAsia="es-ES_tradnl"/>
        </w:rPr>
        <w:t xml:space="preserve">... </w:t>
      </w:r>
    </w:p>
    <w:p w14:paraId="59586BE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la explicación con la </w:t>
      </w:r>
      <w:r w:rsidRPr="00475264">
        <w:rPr>
          <w:rFonts w:ascii="Times New Roman MT Std" w:hAnsi="Times New Roman MT Std" w:cs="Times New Roman MT Std"/>
          <w:b/>
          <w:bCs/>
          <w:color w:val="000000" w:themeColor="text1"/>
          <w:spacing w:val="-2"/>
          <w:sz w:val="22"/>
          <w:szCs w:val="22"/>
          <w:lang w:eastAsia="es-ES_tradnl"/>
        </w:rPr>
        <w:t>definición de los términos</w:t>
      </w:r>
      <w:r w:rsidRPr="00475264">
        <w:rPr>
          <w:rFonts w:ascii="Times New Roman MT Std" w:hAnsi="Times New Roman MT Std" w:cs="Times New Roman MT Std"/>
          <w:color w:val="000000" w:themeColor="text1"/>
          <w:sz w:val="22"/>
          <w:szCs w:val="22"/>
          <w:lang w:eastAsia="es-ES_tradnl"/>
        </w:rPr>
        <w:t xml:space="preserve"> que aludían a la iconografía oficial, tales como </w:t>
      </w:r>
      <w:r w:rsidRPr="002116E4">
        <w:rPr>
          <w:rFonts w:ascii="Times New Roman MT Std" w:hAnsi="Times New Roman MT Std" w:cs="Times New Roman MT Std"/>
          <w:i/>
          <w:iCs/>
          <w:color w:val="000000" w:themeColor="text1"/>
          <w:sz w:val="22"/>
          <w:szCs w:val="22"/>
          <w:lang w:eastAsia="es-ES_tradnl"/>
        </w:rPr>
        <w:t xml:space="preserve">Theotocos, Hodegetria, Pantocrátor, Cosmocrátor, Déesis </w:t>
      </w:r>
      <w:r w:rsidRPr="00475264">
        <w:rPr>
          <w:rFonts w:ascii="Times New Roman MT Std" w:hAnsi="Times New Roman MT Std" w:cs="Times New Roman MT Std"/>
          <w:color w:val="000000" w:themeColor="text1"/>
          <w:sz w:val="22"/>
          <w:szCs w:val="22"/>
          <w:lang w:eastAsia="es-ES_tradnl"/>
        </w:rPr>
        <w:t>o</w:t>
      </w:r>
      <w:r w:rsidRPr="002116E4">
        <w:rPr>
          <w:rFonts w:ascii="Times New Roman MT Std" w:hAnsi="Times New Roman MT Std" w:cs="Times New Roman MT Std"/>
          <w:i/>
          <w:iCs/>
          <w:color w:val="000000" w:themeColor="text1"/>
          <w:sz w:val="22"/>
          <w:szCs w:val="22"/>
          <w:lang w:eastAsia="es-ES_tradnl"/>
        </w:rPr>
        <w:t xml:space="preserve"> Anástasis</w:t>
      </w:r>
      <w:r w:rsidRPr="00475264">
        <w:rPr>
          <w:rFonts w:ascii="Times New Roman MT Std" w:hAnsi="Times New Roman MT Std" w:cs="Times New Roman MT Std"/>
          <w:color w:val="000000" w:themeColor="text1"/>
          <w:sz w:val="22"/>
          <w:szCs w:val="22"/>
          <w:lang w:eastAsia="es-ES_tradnl"/>
        </w:rPr>
        <w:t xml:space="preserve">, recalcando el grandísimo carácter </w:t>
      </w:r>
      <w:r w:rsidRPr="00475264">
        <w:rPr>
          <w:rFonts w:ascii="Times New Roman MT Std" w:hAnsi="Times New Roman MT Std" w:cs="Times New Roman MT Std"/>
          <w:b/>
          <w:bCs/>
          <w:color w:val="000000" w:themeColor="text1"/>
          <w:spacing w:val="-2"/>
          <w:sz w:val="22"/>
          <w:szCs w:val="22"/>
          <w:lang w:eastAsia="es-ES_tradnl"/>
        </w:rPr>
        <w:t>didáctico</w:t>
      </w:r>
      <w:r w:rsidRPr="00475264">
        <w:rPr>
          <w:rFonts w:ascii="Times New Roman MT Std" w:hAnsi="Times New Roman MT Std" w:cs="Times New Roman MT Std"/>
          <w:color w:val="000000" w:themeColor="text1"/>
          <w:sz w:val="22"/>
          <w:szCs w:val="22"/>
          <w:lang w:eastAsia="es-ES_tradnl"/>
        </w:rPr>
        <w:t xml:space="preserve"> que poseían estas imágenes, y enlazando directamente con el mismo carácter que se le dará a la escultura románica y gótica, adelantando el concepto de </w:t>
      </w:r>
      <w:r w:rsidRPr="002116E4">
        <w:rPr>
          <w:rFonts w:ascii="Times New Roman MT Std" w:hAnsi="Times New Roman MT Std" w:cs="Times New Roman MT Std"/>
          <w:i/>
          <w:iCs/>
          <w:color w:val="000000" w:themeColor="text1"/>
          <w:sz w:val="22"/>
          <w:szCs w:val="22"/>
          <w:lang w:eastAsia="es-ES_tradnl"/>
        </w:rPr>
        <w:t>Biblia de piedra</w:t>
      </w:r>
      <w:r w:rsidRPr="00475264">
        <w:rPr>
          <w:rFonts w:ascii="Times New Roman MT Std" w:hAnsi="Times New Roman MT Std" w:cs="Times New Roman MT Std"/>
          <w:color w:val="000000" w:themeColor="text1"/>
          <w:sz w:val="22"/>
          <w:szCs w:val="22"/>
          <w:lang w:eastAsia="es-ES_tradnl"/>
        </w:rPr>
        <w:t xml:space="preserve">. Asimismo, se aclarará la situación de las diferentes escenas en las distintas partes de la iglesia, tales como pechinas, muros laterales, ábside, cúpula, etc., y se mostrarán imágenes de los ejemplos más importantes que conservamos en la ciudad italiana de Rávena. En este punto, se explicará qué fue la </w:t>
      </w:r>
      <w:r w:rsidRPr="00475264">
        <w:rPr>
          <w:rFonts w:ascii="Times New Roman MT Std" w:hAnsi="Times New Roman MT Std" w:cs="Times New Roman MT Std"/>
          <w:b/>
          <w:bCs/>
          <w:color w:val="000000" w:themeColor="text1"/>
          <w:spacing w:val="-2"/>
          <w:sz w:val="22"/>
          <w:szCs w:val="22"/>
          <w:lang w:eastAsia="es-ES_tradnl"/>
        </w:rPr>
        <w:t xml:space="preserve">crisis iconoclasta, </w:t>
      </w:r>
      <w:r w:rsidRPr="00475264">
        <w:rPr>
          <w:rFonts w:ascii="Times New Roman MT Std" w:hAnsi="Times New Roman MT Std" w:cs="Times New Roman MT Std"/>
          <w:color w:val="000000" w:themeColor="text1"/>
          <w:sz w:val="22"/>
          <w:szCs w:val="22"/>
          <w:lang w:eastAsia="es-ES_tradnl"/>
        </w:rPr>
        <w:t xml:space="preserve">cómo se inicia en el siglo VIII por parte de León III y cómo terminará a mediados del siglo IX con la emperatriz Teodora, aclarando al alumnado que se trataba de la esposa del emperador Teófilo, no la de Justiniano. </w:t>
      </w:r>
    </w:p>
    <w:p w14:paraId="3030694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5"/>
          <w:sz w:val="22"/>
          <w:szCs w:val="22"/>
          <w:lang w:eastAsia="es-ES_tradnl"/>
        </w:rPr>
      </w:pPr>
      <w:r w:rsidRPr="00475264">
        <w:rPr>
          <w:rFonts w:ascii="Times New Roman MT Std" w:hAnsi="Times New Roman MT Std" w:cs="Times New Roman MT Std"/>
          <w:color w:val="000000" w:themeColor="text1"/>
          <w:spacing w:val="-5"/>
          <w:sz w:val="22"/>
          <w:szCs w:val="22"/>
          <w:lang w:eastAsia="es-ES_tradnl"/>
        </w:rPr>
        <w:t xml:space="preserve">También se recordarán los conceptos iconoclasta e iconodulo, y se leerán dos textos bizantinos a favor y en contra de las imágenes, por ejemplo la </w:t>
      </w:r>
      <w:r w:rsidRPr="002116E4">
        <w:rPr>
          <w:rFonts w:ascii="Times New Roman MT Std" w:hAnsi="Times New Roman MT Std" w:cs="Times New Roman MT Std"/>
          <w:i/>
          <w:iCs/>
          <w:color w:val="000000" w:themeColor="text1"/>
          <w:sz w:val="22"/>
          <w:szCs w:val="22"/>
          <w:lang w:eastAsia="es-ES_tradnl"/>
        </w:rPr>
        <w:t>Inscripción de la puerta de bronce en el palacio de Constantino V</w:t>
      </w:r>
      <w:r w:rsidRPr="00475264">
        <w:rPr>
          <w:rFonts w:ascii="Times New Roman MT Std" w:hAnsi="Times New Roman MT Std" w:cs="Times New Roman MT Std"/>
          <w:color w:val="000000" w:themeColor="text1"/>
          <w:spacing w:val="-5"/>
          <w:sz w:val="22"/>
          <w:szCs w:val="22"/>
          <w:lang w:eastAsia="es-ES_tradnl"/>
        </w:rPr>
        <w:t xml:space="preserve">, del año 726 como postura en contra; y, a favor, un fragmento de las </w:t>
      </w:r>
      <w:r w:rsidRPr="002116E4">
        <w:rPr>
          <w:rFonts w:ascii="Times New Roman MT Std" w:hAnsi="Times New Roman MT Std" w:cs="Times New Roman MT Std"/>
          <w:i/>
          <w:iCs/>
          <w:color w:val="000000" w:themeColor="text1"/>
          <w:sz w:val="22"/>
          <w:szCs w:val="22"/>
          <w:lang w:eastAsia="es-ES_tradnl"/>
        </w:rPr>
        <w:t>Actas del concilio de Nicea</w:t>
      </w:r>
      <w:r w:rsidRPr="00475264">
        <w:rPr>
          <w:rFonts w:ascii="Times New Roman MT Std" w:hAnsi="Times New Roman MT Std" w:cs="Times New Roman MT Std"/>
          <w:color w:val="000000" w:themeColor="text1"/>
          <w:spacing w:val="-5"/>
          <w:sz w:val="22"/>
          <w:szCs w:val="22"/>
          <w:lang w:eastAsia="es-ES_tradnl"/>
        </w:rPr>
        <w:t xml:space="preserve">, de 787. Para terminar nuestra explicación, se encargará a los alumnos la definición de conceptos como Primera edad de oro bizantina, Segunda edad de oro bizantina, herejía o hieratismo. Por último, se procurará mostrar una visión general de todo el tema visto, </w:t>
      </w:r>
      <w:r w:rsidRPr="00475264">
        <w:rPr>
          <w:rFonts w:ascii="Times New Roman MT Std" w:hAnsi="Times New Roman MT Std" w:cs="Times New Roman MT Std"/>
          <w:b/>
          <w:bCs/>
          <w:color w:val="000000" w:themeColor="text1"/>
          <w:spacing w:val="-5"/>
          <w:sz w:val="22"/>
          <w:szCs w:val="22"/>
          <w:lang w:eastAsia="es-ES_tradnl"/>
        </w:rPr>
        <w:t>intentando que no queden dudas entre el alumnado.</w:t>
      </w:r>
    </w:p>
    <w:p w14:paraId="4C432234" w14:textId="77777777" w:rsidR="00475264" w:rsidRPr="00475264" w:rsidRDefault="00475264" w:rsidP="00C5130F">
      <w:pPr>
        <w:pStyle w:val="00EPGRAFE2020"/>
        <w:rPr>
          <w:lang w:eastAsia="es-ES_tradnl"/>
        </w:rPr>
      </w:pPr>
      <w:r w:rsidRPr="00475264">
        <w:rPr>
          <w:lang w:eastAsia="es-ES_tradnl"/>
        </w:rPr>
        <w:t>Patrimonio artístico andaluz</w:t>
      </w:r>
    </w:p>
    <w:p w14:paraId="468410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apartado se pretende acercar al alumnado a las evidencias históricas del pasado clásico a través del patrimonio más cercano, en este caso la existencia de basílicas en Andalucía, por medio del baptisterio de la </w:t>
      </w:r>
      <w:r w:rsidRPr="00475264">
        <w:rPr>
          <w:rFonts w:ascii="Times New Roman MT Std" w:hAnsi="Times New Roman MT Std" w:cs="Times New Roman MT Std"/>
          <w:b/>
          <w:bCs/>
          <w:color w:val="000000" w:themeColor="text1"/>
          <w:spacing w:val="-2"/>
          <w:sz w:val="22"/>
          <w:szCs w:val="22"/>
          <w:lang w:eastAsia="es-ES_tradnl"/>
        </w:rPr>
        <w:t xml:space="preserve">basílica de Vega del Mar, en San Pedro de Alcántara (Málaga). </w:t>
      </w:r>
      <w:r w:rsidRPr="00475264">
        <w:rPr>
          <w:rFonts w:ascii="Times New Roman MT Std" w:hAnsi="Times New Roman MT Std" w:cs="Times New Roman MT Std"/>
          <w:color w:val="000000" w:themeColor="text1"/>
          <w:sz w:val="22"/>
          <w:szCs w:val="22"/>
          <w:lang w:eastAsia="es-ES_tradnl"/>
        </w:rPr>
        <w:t xml:space="preserve">A través de ella, podemos hacer un repaso de las </w:t>
      </w:r>
      <w:r w:rsidRPr="00475264">
        <w:rPr>
          <w:rFonts w:ascii="Times New Roman MT Std" w:hAnsi="Times New Roman MT Std" w:cs="Times New Roman MT Std"/>
          <w:b/>
          <w:bCs/>
          <w:color w:val="000000" w:themeColor="text1"/>
          <w:spacing w:val="-2"/>
          <w:sz w:val="22"/>
          <w:szCs w:val="22"/>
          <w:lang w:eastAsia="es-ES_tradnl"/>
        </w:rPr>
        <w:t>variedades regionales de basílicas.</w:t>
      </w:r>
      <w:r w:rsidRPr="00475264">
        <w:rPr>
          <w:rFonts w:ascii="Times New Roman MT Std" w:hAnsi="Times New Roman MT Std" w:cs="Times New Roman MT Std"/>
          <w:color w:val="000000" w:themeColor="text1"/>
          <w:sz w:val="22"/>
          <w:szCs w:val="22"/>
          <w:lang w:eastAsia="es-ES_tradnl"/>
        </w:rPr>
        <w:t xml:space="preserve"> Esta posee dos ábsides contrapuestos, propios de las edificaciones en el norte de África y en Hispania. Por otro lado, se estudiarán ejemplos de sarcófagos en nuestra comunidad, a través del </w:t>
      </w:r>
      <w:r w:rsidRPr="00475264">
        <w:rPr>
          <w:rFonts w:ascii="Times New Roman MT Std" w:hAnsi="Times New Roman MT Std" w:cs="Times New Roman MT Std"/>
          <w:b/>
          <w:bCs/>
          <w:color w:val="000000" w:themeColor="text1"/>
          <w:spacing w:val="-2"/>
          <w:sz w:val="22"/>
          <w:szCs w:val="22"/>
          <w:lang w:eastAsia="es-ES_tradnl"/>
        </w:rPr>
        <w:t>sarcófago paleocristiano</w:t>
      </w:r>
      <w:r w:rsidRPr="00475264">
        <w:rPr>
          <w:rFonts w:ascii="Times New Roman MT Std" w:hAnsi="Times New Roman MT Std" w:cs="Times New Roman MT Std"/>
          <w:color w:val="000000" w:themeColor="text1"/>
          <w:sz w:val="22"/>
          <w:szCs w:val="22"/>
          <w:lang w:eastAsia="es-ES_tradnl"/>
        </w:rPr>
        <w:t xml:space="preserve"> existente en la iglesia parroquial de Santa Cruz, en Écija (Sevilla), sirviéndonos de ejemplo para ilustrar la iconografía relacionada con el mundo de las catacumbas, por ejemplo a través de la figura del buen pastor. </w:t>
      </w:r>
    </w:p>
    <w:p w14:paraId="536DDF79" w14:textId="77777777" w:rsidR="00475264" w:rsidRPr="00475264" w:rsidRDefault="00475264" w:rsidP="00C5130F">
      <w:pPr>
        <w:pStyle w:val="00EPGRAFE2020"/>
        <w:rPr>
          <w:lang w:eastAsia="es-ES_tradnl"/>
        </w:rPr>
      </w:pPr>
      <w:r w:rsidRPr="00475264">
        <w:rPr>
          <w:lang w:eastAsia="es-ES_tradnl"/>
        </w:rPr>
        <w:t>Preguntas semiabiertas</w:t>
      </w:r>
    </w:p>
    <w:p w14:paraId="3922FD3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semiabiertas con las que el alumno o alumna adquirirá las destrezas necesarias para la observación, el análisis y la interpretación de obras de arte. Estas obras, que han sido seleccionadas cuidadosamente y responden al contenido de la unidad 3, son las siguientes:  Catacumba de San Calixto, </w:t>
      </w:r>
      <w:r w:rsidRPr="002116E4">
        <w:rPr>
          <w:rFonts w:ascii="Times New Roman MT Std" w:hAnsi="Times New Roman MT Std" w:cs="Times New Roman MT Std"/>
          <w:i/>
          <w:iCs/>
          <w:color w:val="000000" w:themeColor="text1"/>
          <w:sz w:val="22"/>
          <w:szCs w:val="22"/>
          <w:lang w:eastAsia="es-ES_tradnl"/>
        </w:rPr>
        <w:t>Buen Pastor,</w:t>
      </w:r>
      <w:r w:rsidRPr="00475264">
        <w:rPr>
          <w:rFonts w:ascii="Times New Roman MT Std" w:hAnsi="Times New Roman MT Std" w:cs="Times New Roman MT Std"/>
          <w:color w:val="000000" w:themeColor="text1"/>
          <w:sz w:val="22"/>
          <w:szCs w:val="22"/>
          <w:lang w:eastAsia="es-ES_tradnl"/>
        </w:rPr>
        <w:t xml:space="preserve"> basílica de Santa Sabina, </w:t>
      </w:r>
      <w:r w:rsidRPr="002116E4">
        <w:rPr>
          <w:rFonts w:ascii="Times New Roman MT Std" w:hAnsi="Times New Roman MT Std" w:cs="Times New Roman MT Std"/>
          <w:i/>
          <w:iCs/>
          <w:color w:val="000000" w:themeColor="text1"/>
          <w:sz w:val="22"/>
          <w:szCs w:val="22"/>
          <w:lang w:eastAsia="es-ES_tradnl"/>
        </w:rPr>
        <w:t>martyrium</w:t>
      </w:r>
      <w:r w:rsidRPr="00475264">
        <w:rPr>
          <w:rFonts w:ascii="Times New Roman MT Std" w:hAnsi="Times New Roman MT Std" w:cs="Times New Roman MT Std"/>
          <w:color w:val="000000" w:themeColor="text1"/>
          <w:sz w:val="22"/>
          <w:szCs w:val="22"/>
          <w:lang w:eastAsia="es-ES_tradnl"/>
        </w:rPr>
        <w:t xml:space="preserve"> del Santo Sepulcro, Santa Sofía, </w:t>
      </w:r>
      <w:r w:rsidRPr="002116E4">
        <w:rPr>
          <w:rFonts w:ascii="Times New Roman MT Std" w:hAnsi="Times New Roman MT Std" w:cs="Times New Roman MT Std"/>
          <w:i/>
          <w:iCs/>
          <w:color w:val="000000" w:themeColor="text1"/>
          <w:sz w:val="22"/>
          <w:szCs w:val="22"/>
          <w:lang w:eastAsia="es-ES_tradnl"/>
        </w:rPr>
        <w:t>La emperatriz Teodora, esposa de Justiniano</w:t>
      </w:r>
      <w:r w:rsidRPr="00475264">
        <w:rPr>
          <w:rFonts w:ascii="Times New Roman MT Std" w:hAnsi="Times New Roman MT Std" w:cs="Times New Roman MT Std"/>
          <w:color w:val="000000" w:themeColor="text1"/>
          <w:sz w:val="22"/>
          <w:szCs w:val="22"/>
          <w:lang w:eastAsia="es-ES_tradnl"/>
        </w:rPr>
        <w:t xml:space="preserve"> ofreciendo un cáliz</w:t>
      </w:r>
      <w:r w:rsidRPr="002116E4">
        <w:rPr>
          <w:rFonts w:ascii="Times New Roman MT Std" w:hAnsi="Times New Roman MT Std" w:cs="Times New Roman MT Std"/>
          <w:i/>
          <w:iCs/>
          <w:color w:val="000000" w:themeColor="text1"/>
          <w:sz w:val="22"/>
          <w:szCs w:val="22"/>
          <w:lang w:eastAsia="es-ES_tradnl"/>
        </w:rPr>
        <w:t xml:space="preserve"> a San Vital acompañada por los miembros de su séquito</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Los Tres Reyes Magos.</w:t>
      </w:r>
    </w:p>
    <w:p w14:paraId="2A9AAEAB" w14:textId="77777777" w:rsidR="0070154B" w:rsidRDefault="0070154B">
      <w:pPr>
        <w:rPr>
          <w:rFonts w:ascii="Times New Roman MT Std" w:hAnsi="Times New Roman MT Std"/>
          <w:b/>
          <w:u w:val="single"/>
          <w:lang w:eastAsia="es-ES_tradnl"/>
        </w:rPr>
      </w:pPr>
      <w:r>
        <w:rPr>
          <w:lang w:eastAsia="es-ES_tradnl"/>
        </w:rPr>
        <w:br w:type="page"/>
      </w:r>
    </w:p>
    <w:p w14:paraId="0E594C80" w14:textId="127EEEC5" w:rsidR="00475264" w:rsidRPr="00475264" w:rsidRDefault="00475264" w:rsidP="00C5130F">
      <w:pPr>
        <w:pStyle w:val="00EPGRAFE2020"/>
        <w:rPr>
          <w:lang w:eastAsia="es-ES_tradnl"/>
        </w:rPr>
      </w:pPr>
      <w:r w:rsidRPr="00475264">
        <w:rPr>
          <w:lang w:eastAsia="es-ES_tradnl"/>
        </w:rPr>
        <w:lastRenderedPageBreak/>
        <w:t>Taller del arte (en el Libro digital)</w:t>
      </w:r>
    </w:p>
    <w:p w14:paraId="12D8875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6"/>
          <w:sz w:val="22"/>
          <w:szCs w:val="22"/>
          <w:lang w:eastAsia="es-ES_tradnl"/>
        </w:rPr>
      </w:pPr>
      <w:r w:rsidRPr="00475264">
        <w:rPr>
          <w:rFonts w:ascii="Times New Roman MT Std" w:hAnsi="Times New Roman MT Std" w:cs="Times New Roman MT Std"/>
          <w:color w:val="000000" w:themeColor="text1"/>
          <w:spacing w:val="-6"/>
          <w:sz w:val="22"/>
          <w:szCs w:val="22"/>
          <w:lang w:eastAsia="es-ES_tradnl"/>
        </w:rPr>
        <w:t xml:space="preserve">Estas actividades tienen una triple finalidad. En primer lugar, son una buena ocasión para reforzar aprendizajes establecidos a lo largo de la unidad, por ejemplo a través de las actividades 1, 3 y 4. Por otro lado, vamos a encontrar actividades que </w:t>
      </w:r>
      <w:r w:rsidRPr="00475264">
        <w:rPr>
          <w:rFonts w:ascii="Times New Roman MT Std" w:hAnsi="Times New Roman MT Std" w:cs="Times New Roman MT Std"/>
          <w:b/>
          <w:bCs/>
          <w:color w:val="000000" w:themeColor="text1"/>
          <w:spacing w:val="-6"/>
          <w:sz w:val="22"/>
          <w:szCs w:val="22"/>
          <w:lang w:eastAsia="es-ES_tradnl"/>
        </w:rPr>
        <w:t>amplían conocimientos,</w:t>
      </w:r>
      <w:r w:rsidRPr="00475264">
        <w:rPr>
          <w:rFonts w:ascii="Times New Roman MT Std" w:hAnsi="Times New Roman MT Std" w:cs="Times New Roman MT Std"/>
          <w:color w:val="000000" w:themeColor="text1"/>
          <w:spacing w:val="-6"/>
          <w:sz w:val="22"/>
          <w:szCs w:val="22"/>
          <w:lang w:eastAsia="es-ES_tradnl"/>
        </w:rPr>
        <w:t xml:space="preserve"> como la 2, pues el alumnado deberá deducir cuestiones que no aparecen explicitadas dentro de la unidad. Y en último lugar, estas actividades nos servirán para seguir comprobando cómo a lo largo de la historia se han cometido auténticas barbaridades con algunas de las mejores obras de arte de la historia. Tal y como ya se había mencionado en unidades anteriores, al igual que en las estancias vaticanas existieron artistas que por encargo del papado se dedicaron a tapar los genitales de las esculturas, con la caída de Constantinopla en manos turcas, gran parte de las pinturas de Santa Sofía se taparon con yeso.</w:t>
      </w:r>
    </w:p>
    <w:p w14:paraId="17CD0154" w14:textId="77777777" w:rsidR="00475264" w:rsidRPr="00475264" w:rsidRDefault="00475264" w:rsidP="00C5130F">
      <w:pPr>
        <w:pStyle w:val="00EPGRAFE2020"/>
        <w:rPr>
          <w:lang w:eastAsia="es-ES_tradnl"/>
        </w:rPr>
      </w:pPr>
      <w:r w:rsidRPr="00475264">
        <w:rPr>
          <w:lang w:eastAsia="es-ES_tradnl"/>
        </w:rPr>
        <w:t>Evaluación final (en el Libro digital)</w:t>
      </w:r>
    </w:p>
    <w:p w14:paraId="2EB8BC7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temporalización de la unidad a la hora de encargar a los alumnos la realización de ambos apartados. Sin embargo, debido a la </w:t>
      </w:r>
      <w:r w:rsidRPr="00475264">
        <w:rPr>
          <w:rFonts w:ascii="Times New Roman MT Std" w:hAnsi="Times New Roman MT Std" w:cs="Times New Roman MT Std"/>
          <w:b/>
          <w:bCs/>
          <w:color w:val="000000" w:themeColor="text1"/>
          <w:spacing w:val="-2"/>
          <w:sz w:val="22"/>
          <w:szCs w:val="22"/>
          <w:lang w:eastAsia="es-ES_tradnl"/>
        </w:rPr>
        <w:t>brevedad</w:t>
      </w:r>
      <w:r w:rsidRPr="00475264">
        <w:rPr>
          <w:rFonts w:ascii="Times New Roman MT Std" w:hAnsi="Times New Roman MT Std" w:cs="Times New Roman MT Std"/>
          <w:color w:val="000000" w:themeColor="text1"/>
          <w:sz w:val="22"/>
          <w:szCs w:val="22"/>
          <w:lang w:eastAsia="es-ES_tradnl"/>
        </w:rPr>
        <w:t xml:space="preserve"> de esta unidad, tampoco debería haber ningún tipo de inconveniente para que los alumnos realicen la evaluación final una vez que se haya producido la explicación completa. Esta organización nos permitirá resolver cualquier tipo de duda que les surja a los alumnos y alumnas antes de continuar con el </w:t>
      </w:r>
      <w:r w:rsidRPr="00475264">
        <w:rPr>
          <w:rFonts w:ascii="Times New Roman MT Std" w:hAnsi="Times New Roman MT Std" w:cs="Times New Roman MT Std"/>
          <w:b/>
          <w:bCs/>
          <w:color w:val="000000" w:themeColor="text1"/>
          <w:spacing w:val="-2"/>
          <w:sz w:val="22"/>
          <w:szCs w:val="22"/>
          <w:lang w:eastAsia="es-ES_tradnl"/>
        </w:rPr>
        <w:t>arte andalusí,</w:t>
      </w:r>
      <w:r w:rsidRPr="00475264">
        <w:rPr>
          <w:rFonts w:ascii="Times New Roman MT Std" w:hAnsi="Times New Roman MT Std" w:cs="Times New Roman MT Std"/>
          <w:color w:val="000000" w:themeColor="text1"/>
          <w:sz w:val="22"/>
          <w:szCs w:val="22"/>
          <w:lang w:eastAsia="es-ES_tradnl"/>
        </w:rPr>
        <w:t xml:space="preserve"> procurando siempre ser lo suficientemente flexibles como para que ningún alumno se quede rezagado en la materia, y para que el ritmo de la clase sea el adecuado. Por todo ello se tendrán muy en cuenta los </w:t>
      </w:r>
      <w:r w:rsidRPr="00475264">
        <w:rPr>
          <w:rFonts w:ascii="Times New Roman MT Std" w:hAnsi="Times New Roman MT Std" w:cs="Times New Roman MT Std"/>
          <w:b/>
          <w:bCs/>
          <w:color w:val="000000" w:themeColor="text1"/>
          <w:spacing w:val="-2"/>
          <w:sz w:val="22"/>
          <w:szCs w:val="22"/>
          <w:lang w:eastAsia="es-ES_tradnl"/>
        </w:rPr>
        <w:t>diferentes 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actividades de refuerzo o ampliación.</w:t>
      </w:r>
    </w:p>
    <w:p w14:paraId="00242AD5" w14:textId="77777777" w:rsidR="00475264" w:rsidRPr="00475264" w:rsidRDefault="00475264" w:rsidP="00C5130F">
      <w:pPr>
        <w:pStyle w:val="00NIVEL3"/>
        <w:rPr>
          <w:lang w:eastAsia="es-ES_tradnl"/>
        </w:rPr>
      </w:pPr>
      <w:r w:rsidRPr="00475264">
        <w:rPr>
          <w:lang w:eastAsia="es-ES_tradnl"/>
        </w:rPr>
        <w:t>4.1.2. Escenarios y contextos</w:t>
      </w:r>
    </w:p>
    <w:p w14:paraId="068BE6E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arte producido por los primeros cristianos en el terreno que abarcó el Imperio romano durante los primeros tiempos de esta religión, y, al mismo tiempo, en el territorio que después englobará el Imperio romano de Oriente, conocido como Imperio bizantino. </w:t>
      </w:r>
    </w:p>
    <w:p w14:paraId="4026D8C2" w14:textId="77777777" w:rsidR="00475264" w:rsidRPr="00C5130F" w:rsidRDefault="00475264" w:rsidP="00C5130F">
      <w:pPr>
        <w:pStyle w:val="00NIVEL3"/>
      </w:pPr>
      <w:r w:rsidRPr="00C5130F">
        <w:t>4.1.3. Materiales y recursos</w:t>
      </w:r>
    </w:p>
    <w:p w14:paraId="2D565757"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6461758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RAMÍREZ, J. A. (ed.): </w:t>
      </w:r>
      <w:r w:rsidRPr="002116E4">
        <w:rPr>
          <w:rFonts w:ascii="Times New Roman MT Std" w:hAnsi="Times New Roman MT Std" w:cs="Times New Roman MT Std"/>
          <w:i/>
          <w:iCs/>
          <w:color w:val="000000" w:themeColor="text1"/>
          <w:sz w:val="22"/>
          <w:szCs w:val="22"/>
          <w:lang w:eastAsia="es-ES_tradnl"/>
        </w:rPr>
        <w:t>Historia del Arte. II. La Edad Media</w:t>
      </w:r>
      <w:r w:rsidRPr="00475264">
        <w:rPr>
          <w:rFonts w:ascii="Times New Roman MT Std" w:hAnsi="Times New Roman MT Std" w:cs="Times New Roman MT Std"/>
          <w:color w:val="000000" w:themeColor="text1"/>
          <w:sz w:val="22"/>
          <w:szCs w:val="22"/>
          <w:lang w:eastAsia="es-ES_tradnl"/>
        </w:rPr>
        <w:t>, Madrid, Alianza, 1997.</w:t>
      </w:r>
    </w:p>
    <w:p w14:paraId="09E69C7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CORTÉS ARRESE, M.: </w:t>
      </w:r>
      <w:r w:rsidRPr="002116E4">
        <w:rPr>
          <w:rFonts w:ascii="Times New Roman MT Std" w:hAnsi="Times New Roman MT Std" w:cs="Times New Roman MT Std"/>
          <w:i/>
          <w:iCs/>
          <w:color w:val="000000" w:themeColor="text1"/>
          <w:sz w:val="22"/>
          <w:szCs w:val="22"/>
          <w:lang w:eastAsia="es-ES_tradnl"/>
        </w:rPr>
        <w:t>El arte bizantino (vol. 14 de la Historia del Arte),</w:t>
      </w:r>
      <w:r w:rsidRPr="00475264">
        <w:rPr>
          <w:rFonts w:ascii="Times New Roman MT Std" w:hAnsi="Times New Roman MT Std" w:cs="Times New Roman MT Std"/>
          <w:color w:val="000000" w:themeColor="text1"/>
          <w:sz w:val="22"/>
          <w:szCs w:val="22"/>
          <w:lang w:eastAsia="es-ES_tradnl"/>
        </w:rPr>
        <w:t xml:space="preserve"> Historia 16, 1999.</w:t>
      </w:r>
    </w:p>
    <w:p w14:paraId="6F0DC56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7E5A7BB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70484AE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206F82A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BECKWITH, J.: </w:t>
      </w:r>
      <w:r w:rsidRPr="002116E4">
        <w:rPr>
          <w:rFonts w:ascii="Times New Roman MT Std" w:hAnsi="Times New Roman MT Std" w:cs="Times New Roman MT Std"/>
          <w:i/>
          <w:iCs/>
          <w:color w:val="000000" w:themeColor="text1"/>
          <w:sz w:val="22"/>
          <w:szCs w:val="22"/>
          <w:lang w:eastAsia="es-ES_tradnl"/>
        </w:rPr>
        <w:t>Arte paleocristiano y bizantino</w:t>
      </w:r>
      <w:r w:rsidRPr="00475264">
        <w:rPr>
          <w:rFonts w:ascii="Times New Roman MT Std" w:hAnsi="Times New Roman MT Std" w:cs="Times New Roman MT Std"/>
          <w:color w:val="000000" w:themeColor="text1"/>
          <w:sz w:val="22"/>
          <w:szCs w:val="22"/>
          <w:lang w:eastAsia="es-ES_tradnl"/>
        </w:rPr>
        <w:t xml:space="preserve">, Cátedra, 2007. </w:t>
      </w:r>
    </w:p>
    <w:p w14:paraId="70F2F8D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LOVERANCE, R.: </w:t>
      </w:r>
      <w:r w:rsidRPr="002116E4">
        <w:rPr>
          <w:rFonts w:ascii="Times New Roman MT Std" w:hAnsi="Times New Roman MT Std" w:cs="Times New Roman MT Std"/>
          <w:i/>
          <w:iCs/>
          <w:color w:val="000000" w:themeColor="text1"/>
          <w:sz w:val="22"/>
          <w:szCs w:val="22"/>
          <w:lang w:eastAsia="es-ES_tradnl"/>
        </w:rPr>
        <w:t>Bizancio</w:t>
      </w:r>
      <w:r w:rsidRPr="00475264">
        <w:rPr>
          <w:rFonts w:ascii="Times New Roman MT Std" w:hAnsi="Times New Roman MT Std" w:cs="Times New Roman MT Std"/>
          <w:color w:val="000000" w:themeColor="text1"/>
          <w:sz w:val="22"/>
          <w:szCs w:val="22"/>
          <w:lang w:eastAsia="es-ES_tradnl"/>
        </w:rPr>
        <w:t>, Akal, 2000.</w:t>
      </w:r>
    </w:p>
    <w:p w14:paraId="3440F2E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KRAUTHEIMER, R.: </w:t>
      </w:r>
      <w:r w:rsidRPr="002116E4">
        <w:rPr>
          <w:rFonts w:ascii="Times New Roman MT Std" w:hAnsi="Times New Roman MT Std" w:cs="Times New Roman MT Std"/>
          <w:i/>
          <w:iCs/>
          <w:color w:val="000000" w:themeColor="text1"/>
          <w:sz w:val="22"/>
          <w:szCs w:val="22"/>
          <w:lang w:eastAsia="es-ES_tradnl"/>
        </w:rPr>
        <w:t>Arquitectura paleocristiana y bizantina</w:t>
      </w:r>
      <w:r w:rsidRPr="00475264">
        <w:rPr>
          <w:rFonts w:ascii="Times New Roman MT Std" w:hAnsi="Times New Roman MT Std" w:cs="Times New Roman MT Std"/>
          <w:color w:val="000000" w:themeColor="text1"/>
          <w:sz w:val="22"/>
          <w:szCs w:val="22"/>
          <w:lang w:eastAsia="es-ES_tradnl"/>
        </w:rPr>
        <w:t xml:space="preserve">, Catedra, 2015. </w:t>
      </w:r>
    </w:p>
    <w:p w14:paraId="3AB239A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CORTÉS ARRESE, M.: </w:t>
      </w:r>
      <w:r w:rsidRPr="002116E4">
        <w:rPr>
          <w:rFonts w:ascii="Times New Roman MT Std" w:hAnsi="Times New Roman MT Std" w:cs="Times New Roman MT Std"/>
          <w:i/>
          <w:iCs/>
          <w:color w:val="000000" w:themeColor="text1"/>
          <w:sz w:val="22"/>
          <w:szCs w:val="22"/>
          <w:lang w:eastAsia="es-ES_tradnl"/>
        </w:rPr>
        <w:t>Bizancio. El triunfo de las imágenes sagradas</w:t>
      </w:r>
      <w:r w:rsidRPr="00475264">
        <w:rPr>
          <w:rFonts w:ascii="Times New Roman MT Std" w:hAnsi="Times New Roman MT Std" w:cs="Times New Roman MT Std"/>
          <w:color w:val="000000" w:themeColor="text1"/>
          <w:sz w:val="22"/>
          <w:szCs w:val="22"/>
          <w:lang w:eastAsia="es-ES_tradnl"/>
        </w:rPr>
        <w:t xml:space="preserve">, Biblioteca Nueva, 2010. </w:t>
      </w:r>
    </w:p>
    <w:p w14:paraId="625A203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EGEA, J. M.: </w:t>
      </w:r>
      <w:r w:rsidRPr="002116E4">
        <w:rPr>
          <w:rFonts w:ascii="Times New Roman MT Std" w:hAnsi="Times New Roman MT Std" w:cs="Times New Roman MT Std"/>
          <w:i/>
          <w:iCs/>
          <w:color w:val="000000" w:themeColor="text1"/>
          <w:sz w:val="22"/>
          <w:szCs w:val="22"/>
          <w:lang w:eastAsia="es-ES_tradnl"/>
        </w:rPr>
        <w:t>Relato de cómo se construyó Santa Sofía. Según la descripción de varios códices y autores</w:t>
      </w:r>
      <w:r w:rsidRPr="00475264">
        <w:rPr>
          <w:rFonts w:ascii="Times New Roman MT Std" w:hAnsi="Times New Roman MT Std" w:cs="Times New Roman MT Std"/>
          <w:color w:val="000000" w:themeColor="text1"/>
          <w:sz w:val="22"/>
          <w:szCs w:val="22"/>
          <w:lang w:eastAsia="es-ES_tradnl"/>
        </w:rPr>
        <w:t>, Centro de Estudios bizantinos, neogriegos y chipriotas, 2003.</w:t>
      </w:r>
    </w:p>
    <w:p w14:paraId="3693D84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60DD930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2F5F69D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paleocristiano y bizantino: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7838D1C6" w14:textId="77777777" w:rsidTr="004171B4">
        <w:trPr>
          <w:trHeight w:hRule="exact" w:val="735"/>
        </w:trPr>
        <w:tc>
          <w:tcPr>
            <w:tcW w:w="5000" w:type="pct"/>
            <w:shd w:val="clear" w:color="auto" w:fill="auto"/>
            <w:tcMar>
              <w:top w:w="57" w:type="dxa"/>
              <w:left w:w="80" w:type="dxa"/>
              <w:bottom w:w="57" w:type="dxa"/>
              <w:right w:w="80" w:type="dxa"/>
            </w:tcMar>
            <w:vAlign w:val="center"/>
          </w:tcPr>
          <w:p w14:paraId="7A6B0F59" w14:textId="77777777" w:rsidR="00475264" w:rsidRPr="00475264" w:rsidRDefault="00475264" w:rsidP="00C5130F">
            <w:pPr>
              <w:pStyle w:val="00TEXTOBOLICHETABLA"/>
              <w:rPr>
                <w:rFonts w:ascii="BentonSansCond Book" w:hAnsi="BentonSansCond Book" w:cs="BentonSansCond Book"/>
                <w:sz w:val="18"/>
                <w:szCs w:val="18"/>
                <w:lang w:eastAsia="es-ES_tradnl"/>
              </w:rPr>
            </w:pPr>
            <w:r w:rsidRPr="00475264">
              <w:rPr>
                <w:lang w:eastAsia="es-ES_tradnl"/>
              </w:rPr>
              <w:lastRenderedPageBreak/>
              <w:t xml:space="preserve"> </w:t>
            </w:r>
            <w:r w:rsidRPr="00475264">
              <w:rPr>
                <w:b/>
                <w:bCs/>
                <w:spacing w:val="-1"/>
                <w:lang w:eastAsia="es-ES_tradnl"/>
              </w:rPr>
              <w:t>http://www.arteespana.com/artepaleocristiano.htm</w:t>
            </w:r>
            <w:r w:rsidRPr="00475264">
              <w:rPr>
                <w:lang w:eastAsia="es-ES_tradnl"/>
              </w:rPr>
              <w:t xml:space="preserve"> Web dedicada al arte y la cultura en español, a través de la cual podemos realizar un recorrido por el arte paleocristiano, teniendo como eje vertebrador el edicto de Milán de 313.</w:t>
            </w:r>
          </w:p>
        </w:tc>
      </w:tr>
      <w:tr w:rsidR="002C3555" w:rsidRPr="00475264" w14:paraId="13B04E5D" w14:textId="77777777" w:rsidTr="004171B4">
        <w:trPr>
          <w:trHeight w:hRule="exact" w:val="735"/>
        </w:trPr>
        <w:tc>
          <w:tcPr>
            <w:tcW w:w="5000" w:type="pct"/>
            <w:shd w:val="clear" w:color="auto" w:fill="auto"/>
            <w:tcMar>
              <w:top w:w="57" w:type="dxa"/>
              <w:left w:w="80" w:type="dxa"/>
              <w:bottom w:w="57" w:type="dxa"/>
              <w:right w:w="80" w:type="dxa"/>
            </w:tcMar>
            <w:vAlign w:val="center"/>
          </w:tcPr>
          <w:p w14:paraId="36D4904B" w14:textId="77777777" w:rsidR="00475264" w:rsidRPr="00475264" w:rsidRDefault="00475264" w:rsidP="00C5130F">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http://www.arteguias.com/bizantino.htm</w:t>
            </w:r>
            <w:r w:rsidRPr="00475264">
              <w:rPr>
                <w:lang w:eastAsia="es-ES_tradnl"/>
              </w:rPr>
              <w:t xml:space="preserve"> Portal generalista dedicado a la Historia del Arte, donde podemos encontrar recursos e imágenes sobre el arte en el Imperio bizantino, con diferentes apartados dedicados a la arquitectura, pintura o mosaicos.</w:t>
            </w:r>
          </w:p>
        </w:tc>
      </w:tr>
      <w:tr w:rsidR="002C3555" w:rsidRPr="00475264" w14:paraId="38163B3B" w14:textId="77777777" w:rsidTr="004171B4">
        <w:trPr>
          <w:trHeight w:hRule="exact" w:val="735"/>
        </w:trPr>
        <w:tc>
          <w:tcPr>
            <w:tcW w:w="5000" w:type="pct"/>
            <w:shd w:val="clear" w:color="auto" w:fill="auto"/>
            <w:tcMar>
              <w:top w:w="57" w:type="dxa"/>
              <w:left w:w="80" w:type="dxa"/>
              <w:bottom w:w="57" w:type="dxa"/>
              <w:right w:w="80" w:type="dxa"/>
            </w:tcMar>
            <w:vAlign w:val="center"/>
          </w:tcPr>
          <w:p w14:paraId="6DBAF357" w14:textId="4BE4C36E" w:rsidR="00475264" w:rsidRPr="00475264" w:rsidRDefault="00475264" w:rsidP="00C5130F">
            <w:pPr>
              <w:pStyle w:val="00TEXTOBOLICHETABLA"/>
              <w:rPr>
                <w:rFonts w:ascii="BentonSansCond Book" w:hAnsi="BentonSansCond Book" w:cs="BentonSansCond Book"/>
                <w:sz w:val="18"/>
                <w:szCs w:val="18"/>
                <w:lang w:eastAsia="es-ES_tradnl"/>
              </w:rPr>
            </w:pPr>
            <w:r w:rsidRPr="00475264">
              <w:rPr>
                <w:lang w:eastAsia="es-ES_tradnl"/>
              </w:rPr>
              <w:t xml:space="preserve"> </w:t>
            </w:r>
            <w:r w:rsidRPr="00475264">
              <w:rPr>
                <w:b/>
                <w:bCs/>
                <w:spacing w:val="-1"/>
                <w:lang w:eastAsia="es-ES_tradnl"/>
              </w:rPr>
              <w:t>http://historiadelarte07.blogspot.com.es/2008/08/arte-bizantino.html</w:t>
            </w:r>
            <w:r w:rsidRPr="00475264">
              <w:rPr>
                <w:lang w:eastAsia="es-ES_tradnl"/>
              </w:rPr>
              <w:t xml:space="preserve"> Blog dedicado a la Historia del Arte, donde podemos encontrar un repaso general por las tres principales edades de oro del arte bizantino.  </w:t>
            </w:r>
          </w:p>
        </w:tc>
      </w:tr>
    </w:tbl>
    <w:p w14:paraId="1F3F91C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64C7B72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existe la posibilidad, se podría visitar algún lugar que posea </w:t>
      </w:r>
      <w:r w:rsidRPr="00475264">
        <w:rPr>
          <w:rFonts w:ascii="Times New Roman MT Std" w:hAnsi="Times New Roman MT Std" w:cs="Times New Roman MT Std"/>
          <w:b/>
          <w:bCs/>
          <w:color w:val="000000" w:themeColor="text1"/>
          <w:spacing w:val="-2"/>
          <w:sz w:val="22"/>
          <w:szCs w:val="22"/>
          <w:lang w:eastAsia="es-ES_tradnl"/>
        </w:rPr>
        <w:t>vestigios paleocristianos o bizantinos,</w:t>
      </w:r>
      <w:r w:rsidRPr="00475264">
        <w:rPr>
          <w:rFonts w:ascii="Times New Roman MT Std" w:hAnsi="Times New Roman MT Std" w:cs="Times New Roman MT Std"/>
          <w:color w:val="000000" w:themeColor="text1"/>
          <w:sz w:val="22"/>
          <w:szCs w:val="22"/>
          <w:lang w:eastAsia="es-ES_tradnl"/>
        </w:rPr>
        <w:t xml:space="preserve"> tales como yacimientos o museos de Historia Antigua, que estén cerca de nuestro centro. El hecho de que el principal espacio que ocupó el Imperio bizantino en España coincida con territorio andaluz, debería facilitar enormemente la realización de alguna salida con el alumnado a lo largo del curso. </w:t>
      </w:r>
    </w:p>
    <w:p w14:paraId="5CC996A0"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3CA45AF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p>
    <w:p w14:paraId="084232E3"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6EA6E5A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13C665C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3D3A8E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0A7E9773"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3584CBE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428F2E7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09F5708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27E9DB5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519016E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1FCAAF2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Arts and Culture. </w:t>
      </w:r>
    </w:p>
    <w:p w14:paraId="3DAD1BF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3517B00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68C98ED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177A40E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481798A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4C474E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66A4012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online que nos ayudarán a complementar todo lo estudiado anteriormente: </w:t>
      </w:r>
    </w:p>
    <w:p w14:paraId="3CCDD96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Mediante este vídeo podemos comprobar cómo era la Santa Sofía original, a través de una reconstrucción en 3D (https://www.youtube.com/watch?v=bpa2y5tRizo).  </w:t>
      </w:r>
    </w:p>
    <w:p w14:paraId="4019941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vídeo nos mostrará una completísima visión sobre la iglesia de San Vital de Rávena y la espléndida colección de mosaicos bizantinos que posee (https://www.youtube.com/watch?v=It3i-dKusIM).  </w:t>
      </w:r>
    </w:p>
    <w:p w14:paraId="30530A2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herramienta Google Maps nos ofrece una visita virtual a las catacumbas romanas, pensada especialmente para aquellas personas que puedan sufrir cierta aprensión por caminar bajo tierra (https://www.google.com/maps/@41.9292805,12.5090006,2a,75y,307.03h,89.63t/data=!3m6!1e1!3m4!1sIdBfLCGnjzUAAAQJOCH0PQ!2e0!7i13312!8i6656).   </w:t>
      </w:r>
    </w:p>
    <w:p w14:paraId="7CB84A4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este documental nos ofrecerá una visión sobre la época de mayor extensión y gloria del Imperio bizantino, la del emperador Justiniano y la emperatriz Teodora (https://www.youtube.com/watch?v=SDL22OrHklg). </w:t>
      </w:r>
    </w:p>
    <w:p w14:paraId="4507ACFD" w14:textId="77777777" w:rsidR="00475264" w:rsidRPr="00475264" w:rsidRDefault="00475264" w:rsidP="00C5130F">
      <w:pPr>
        <w:pStyle w:val="00NIVELEPIGRAFE22020"/>
        <w:rPr>
          <w:lang w:eastAsia="es-ES_tradnl"/>
        </w:rPr>
      </w:pPr>
      <w:r w:rsidRPr="00475264">
        <w:rPr>
          <w:lang w:eastAsia="es-ES_tradnl"/>
        </w:rPr>
        <w:t>4.2. Temporalización</w:t>
      </w:r>
    </w:p>
    <w:p w14:paraId="52843C2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3181709E" w14:textId="77777777" w:rsidTr="00F34C5C">
        <w:trPr>
          <w:trHeight w:hRule="exact" w:val="340"/>
        </w:trPr>
        <w:tc>
          <w:tcPr>
            <w:tcW w:w="2500" w:type="pct"/>
            <w:shd w:val="clear" w:color="auto" w:fill="A6A6A6" w:themeFill="background1" w:themeFillShade="A6"/>
            <w:tcMar>
              <w:top w:w="57" w:type="dxa"/>
              <w:left w:w="57" w:type="dxa"/>
              <w:bottom w:w="57" w:type="dxa"/>
              <w:right w:w="57" w:type="dxa"/>
            </w:tcMar>
            <w:vAlign w:val="center"/>
          </w:tcPr>
          <w:p w14:paraId="360480A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57" w:type="dxa"/>
              <w:left w:w="57" w:type="dxa"/>
              <w:bottom w:w="57" w:type="dxa"/>
              <w:right w:w="57" w:type="dxa"/>
            </w:tcMar>
            <w:vAlign w:val="center"/>
          </w:tcPr>
          <w:p w14:paraId="65C77FD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4155C5E1" w14:textId="77777777" w:rsidTr="00C5130F">
        <w:trPr>
          <w:trHeight w:hRule="exact" w:val="857"/>
        </w:trPr>
        <w:tc>
          <w:tcPr>
            <w:tcW w:w="2500" w:type="pct"/>
            <w:shd w:val="clear" w:color="auto" w:fill="auto"/>
            <w:tcMar>
              <w:top w:w="113" w:type="dxa"/>
              <w:left w:w="113" w:type="dxa"/>
              <w:bottom w:w="113" w:type="dxa"/>
              <w:right w:w="113" w:type="dxa"/>
            </w:tcMar>
          </w:tcPr>
          <w:p w14:paraId="4DCA38BC" w14:textId="77777777" w:rsidR="00475264" w:rsidRPr="00475264" w:rsidRDefault="00475264" w:rsidP="00F34C5C">
            <w:pPr>
              <w:pStyle w:val="00TEXTOBOLICHETABLA"/>
              <w:rPr>
                <w:lang w:eastAsia="es-ES_tradnl"/>
              </w:rPr>
            </w:pPr>
            <w:r w:rsidRPr="00475264">
              <w:rPr>
                <w:lang w:eastAsia="es-ES_tradnl"/>
              </w:rPr>
              <w:t>Presentación de la unidad</w:t>
            </w:r>
          </w:p>
          <w:p w14:paraId="61EF6E3E" w14:textId="77777777" w:rsidR="00475264" w:rsidRPr="00475264" w:rsidRDefault="00475264" w:rsidP="00F34C5C">
            <w:pPr>
              <w:pStyle w:val="00TEXTOBOLICHETABLA"/>
              <w:rPr>
                <w:rFonts w:ascii="BentonSansCond Book" w:hAnsi="BentonSansCond Book" w:cs="BentonSansCond Book"/>
                <w:sz w:val="18"/>
                <w:szCs w:val="18"/>
                <w:lang w:eastAsia="es-ES_tradnl"/>
              </w:rPr>
            </w:pPr>
            <w:r w:rsidRPr="00475264">
              <w:rPr>
                <w:lang w:eastAsia="es-ES_tradnl"/>
              </w:rPr>
              <w:t xml:space="preserve">Epígrafe 1. La nueva iconografía: la pintura de las catacumbas. </w:t>
            </w:r>
          </w:p>
        </w:tc>
        <w:tc>
          <w:tcPr>
            <w:tcW w:w="2500" w:type="pct"/>
            <w:shd w:val="clear" w:color="auto" w:fill="auto"/>
            <w:tcMar>
              <w:top w:w="80" w:type="dxa"/>
              <w:left w:w="80" w:type="dxa"/>
              <w:bottom w:w="80" w:type="dxa"/>
              <w:right w:w="80" w:type="dxa"/>
            </w:tcMar>
          </w:tcPr>
          <w:p w14:paraId="39653A95" w14:textId="77777777" w:rsidR="00475264" w:rsidRPr="00475264" w:rsidRDefault="00475264" w:rsidP="00F34C5C">
            <w:pPr>
              <w:pStyle w:val="00TEXTOBOLICHETABLA"/>
              <w:rPr>
                <w:lang w:eastAsia="es-ES_tradnl"/>
              </w:rPr>
            </w:pPr>
            <w:r w:rsidRPr="00475264">
              <w:rPr>
                <w:lang w:eastAsia="es-ES_tradnl"/>
              </w:rPr>
              <w:t>Epígrafe 2. La cristianización de la basílica.</w:t>
            </w:r>
          </w:p>
          <w:p w14:paraId="7B853BD8" w14:textId="77777777" w:rsidR="00475264" w:rsidRPr="00475264" w:rsidRDefault="00475264" w:rsidP="00F34C5C">
            <w:pPr>
              <w:pStyle w:val="00TEXTOBOLICHETABLA"/>
              <w:rPr>
                <w:rFonts w:ascii="BentonSansCond Book" w:hAnsi="BentonSansCond Book" w:cs="BentonSansCond Book"/>
                <w:sz w:val="18"/>
                <w:szCs w:val="18"/>
                <w:lang w:eastAsia="es-ES_tradnl"/>
              </w:rPr>
            </w:pPr>
            <w:r w:rsidRPr="00475264">
              <w:rPr>
                <w:lang w:eastAsia="es-ES_tradnl"/>
              </w:rPr>
              <w:t xml:space="preserve">Patrimonio artístico andaluz 1. </w:t>
            </w:r>
          </w:p>
        </w:tc>
      </w:tr>
      <w:tr w:rsidR="002C3555" w:rsidRPr="00475264" w14:paraId="519274C3" w14:textId="77777777" w:rsidTr="00F34C5C">
        <w:trPr>
          <w:trHeight w:hRule="exact" w:val="340"/>
        </w:trPr>
        <w:tc>
          <w:tcPr>
            <w:tcW w:w="2500" w:type="pct"/>
            <w:shd w:val="clear" w:color="auto" w:fill="A6A6A6" w:themeFill="background1" w:themeFillShade="A6"/>
            <w:tcMar>
              <w:top w:w="57" w:type="dxa"/>
              <w:left w:w="57" w:type="dxa"/>
              <w:bottom w:w="57" w:type="dxa"/>
              <w:right w:w="57" w:type="dxa"/>
            </w:tcMar>
            <w:vAlign w:val="center"/>
          </w:tcPr>
          <w:p w14:paraId="12951EA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57" w:type="dxa"/>
              <w:left w:w="57" w:type="dxa"/>
              <w:bottom w:w="57" w:type="dxa"/>
              <w:right w:w="57" w:type="dxa"/>
            </w:tcMar>
            <w:vAlign w:val="center"/>
          </w:tcPr>
          <w:p w14:paraId="7DC6E029"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284462D0" w14:textId="77777777" w:rsidTr="00C5130F">
        <w:trPr>
          <w:trHeight w:hRule="exact" w:val="1097"/>
        </w:trPr>
        <w:tc>
          <w:tcPr>
            <w:tcW w:w="2500" w:type="pct"/>
            <w:shd w:val="clear" w:color="auto" w:fill="auto"/>
            <w:tcMar>
              <w:top w:w="113" w:type="dxa"/>
              <w:left w:w="113" w:type="dxa"/>
              <w:bottom w:w="113" w:type="dxa"/>
              <w:right w:w="113" w:type="dxa"/>
            </w:tcMar>
          </w:tcPr>
          <w:p w14:paraId="7A963E05" w14:textId="77777777" w:rsidR="00475264" w:rsidRPr="00F34C5C" w:rsidRDefault="00475264" w:rsidP="00F34C5C">
            <w:pPr>
              <w:pStyle w:val="00TEXTOBOLICHETABLA"/>
            </w:pPr>
            <w:r w:rsidRPr="00F34C5C">
              <w:t xml:space="preserve">Epígrafe 3. Los edificios bizantinos y la cúpula: Santa Sofía. </w:t>
            </w:r>
          </w:p>
          <w:p w14:paraId="70D63635" w14:textId="77777777" w:rsidR="00475264" w:rsidRPr="00F34C5C" w:rsidRDefault="00475264" w:rsidP="00F34C5C">
            <w:pPr>
              <w:pStyle w:val="00TEXTOBOLICHETABLA"/>
            </w:pPr>
            <w:r w:rsidRPr="00F34C5C">
              <w:t xml:space="preserve">Patrimonio artístico andaluz 2. </w:t>
            </w:r>
          </w:p>
          <w:p w14:paraId="64EA7AC6" w14:textId="77777777" w:rsidR="00475264" w:rsidRPr="00F34C5C" w:rsidRDefault="00475264" w:rsidP="00F34C5C">
            <w:pPr>
              <w:pStyle w:val="00TEXTOBOLICHETABLA"/>
            </w:pPr>
            <w:r w:rsidRPr="00F34C5C">
              <w:t xml:space="preserve">Encargo de realización de Taller del arte (LD). </w:t>
            </w:r>
          </w:p>
        </w:tc>
        <w:tc>
          <w:tcPr>
            <w:tcW w:w="2500" w:type="pct"/>
            <w:shd w:val="clear" w:color="auto" w:fill="auto"/>
            <w:tcMar>
              <w:top w:w="80" w:type="dxa"/>
              <w:left w:w="80" w:type="dxa"/>
              <w:bottom w:w="80" w:type="dxa"/>
              <w:right w:w="80" w:type="dxa"/>
            </w:tcMar>
          </w:tcPr>
          <w:p w14:paraId="1274F0F3" w14:textId="77777777" w:rsidR="00475264" w:rsidRPr="00F34C5C" w:rsidRDefault="00475264" w:rsidP="00F34C5C">
            <w:pPr>
              <w:pStyle w:val="00TEXTOBOLICHETABLA"/>
            </w:pPr>
            <w:r w:rsidRPr="00F34C5C">
              <w:t>Epígrafe 4. La decoración musivaria.</w:t>
            </w:r>
          </w:p>
          <w:p w14:paraId="2B4C46C9" w14:textId="77777777" w:rsidR="00475264" w:rsidRPr="00F34C5C" w:rsidRDefault="00475264" w:rsidP="00F34C5C">
            <w:pPr>
              <w:pStyle w:val="00TEXTOBOLICHETABLA"/>
            </w:pPr>
            <w:r w:rsidRPr="00F34C5C">
              <w:t>Encargo de realización de Evaluación final 1 y 2 (LD).</w:t>
            </w:r>
          </w:p>
        </w:tc>
      </w:tr>
      <w:tr w:rsidR="002C3555" w:rsidRPr="00475264" w14:paraId="3AC36583" w14:textId="77777777" w:rsidTr="00F34C5C">
        <w:trPr>
          <w:trHeight w:hRule="exact" w:val="340"/>
        </w:trPr>
        <w:tc>
          <w:tcPr>
            <w:tcW w:w="5000" w:type="pct"/>
            <w:gridSpan w:val="2"/>
            <w:shd w:val="clear" w:color="auto" w:fill="A6A6A6" w:themeFill="background1" w:themeFillShade="A6"/>
            <w:tcMar>
              <w:top w:w="80" w:type="dxa"/>
              <w:left w:w="80" w:type="dxa"/>
              <w:bottom w:w="80" w:type="dxa"/>
              <w:right w:w="80" w:type="dxa"/>
            </w:tcMar>
            <w:vAlign w:val="center"/>
          </w:tcPr>
          <w:p w14:paraId="628F9E9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r>
      <w:tr w:rsidR="002C3555" w:rsidRPr="00475264" w14:paraId="78022B42" w14:textId="77777777" w:rsidTr="00C5130F">
        <w:trPr>
          <w:trHeight w:hRule="exact" w:val="874"/>
        </w:trPr>
        <w:tc>
          <w:tcPr>
            <w:tcW w:w="5000" w:type="pct"/>
            <w:gridSpan w:val="2"/>
            <w:shd w:val="clear" w:color="auto" w:fill="auto"/>
            <w:tcMar>
              <w:top w:w="80" w:type="dxa"/>
              <w:left w:w="80" w:type="dxa"/>
              <w:bottom w:w="80" w:type="dxa"/>
              <w:right w:w="80" w:type="dxa"/>
            </w:tcMar>
            <w:vAlign w:val="center"/>
          </w:tcPr>
          <w:p w14:paraId="751A32F2" w14:textId="77777777" w:rsidR="00475264" w:rsidRPr="00475264" w:rsidRDefault="00475264" w:rsidP="00F34C5C">
            <w:pPr>
              <w:pStyle w:val="00TEXTOBOLICHETABLA"/>
              <w:rPr>
                <w:lang w:eastAsia="es-ES_tradnl"/>
              </w:rPr>
            </w:pPr>
            <w:r w:rsidRPr="00475264">
              <w:rPr>
                <w:lang w:eastAsia="es-ES_tradnl"/>
              </w:rPr>
              <w:t>Corrección de Evaluación final 1 y 2. Comentario de obra de arte (LD).</w:t>
            </w:r>
          </w:p>
          <w:p w14:paraId="09215E63" w14:textId="77777777" w:rsidR="00475264" w:rsidRPr="00475264" w:rsidRDefault="00475264" w:rsidP="00F34C5C">
            <w:pPr>
              <w:pStyle w:val="00TEXTOBOLICHETABLA"/>
              <w:rPr>
                <w:lang w:eastAsia="es-ES_tradnl"/>
              </w:rPr>
            </w:pPr>
            <w:r w:rsidRPr="00475264">
              <w:rPr>
                <w:lang w:eastAsia="es-ES_tradnl"/>
              </w:rPr>
              <w:t>Preguntas semiabiertas.</w:t>
            </w:r>
          </w:p>
          <w:p w14:paraId="602EA1CD" w14:textId="77777777" w:rsidR="00475264" w:rsidRPr="00475264" w:rsidRDefault="00475264" w:rsidP="00F34C5C">
            <w:pPr>
              <w:pStyle w:val="00TEXTOBOLICHETABLA"/>
              <w:rPr>
                <w:rFonts w:ascii="BentonSansCond Book" w:hAnsi="BentonSansCond Book" w:cs="BentonSansCond Book"/>
                <w:sz w:val="18"/>
                <w:szCs w:val="18"/>
                <w:lang w:eastAsia="es-ES_tradnl"/>
              </w:rPr>
            </w:pPr>
            <w:r w:rsidRPr="00475264">
              <w:rPr>
                <w:lang w:eastAsia="es-ES_tradnl"/>
              </w:rPr>
              <w:t>Aclaración de dudas sobre la unidad.</w:t>
            </w:r>
          </w:p>
        </w:tc>
      </w:tr>
    </w:tbl>
    <w:p w14:paraId="3E08EBFB" w14:textId="77777777" w:rsidR="00475264" w:rsidRPr="00475264" w:rsidRDefault="00475264" w:rsidP="00F34C5C">
      <w:pPr>
        <w:pStyle w:val="00NIVELEPIGRAFE12020"/>
        <w:rPr>
          <w:lang w:eastAsia="es-ES_tradnl"/>
        </w:rPr>
      </w:pPr>
      <w:r w:rsidRPr="00475264">
        <w:rPr>
          <w:lang w:eastAsia="es-ES_tradnl"/>
        </w:rPr>
        <w:t xml:space="preserve">5. Valoración de lo aprendido </w:t>
      </w:r>
    </w:p>
    <w:p w14:paraId="7751C3AA" w14:textId="789BF78D" w:rsidR="00475264" w:rsidRPr="00475264" w:rsidRDefault="00475264" w:rsidP="00F34C5C">
      <w:pPr>
        <w:pStyle w:val="00NIVELEPIGRAFE22020"/>
        <w:rPr>
          <w:lang w:eastAsia="es-ES_tradnl"/>
        </w:rPr>
      </w:pPr>
      <w:r w:rsidRPr="00475264">
        <w:rPr>
          <w:lang w:eastAsia="es-ES_tradnl"/>
        </w:rPr>
        <w:t>5.1. Instrumentos de evaluación previstos para evaluar los aprendizajes del alumnado</w:t>
      </w:r>
    </w:p>
    <w:p w14:paraId="16CC358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criterial, formativa e integradora. </w:t>
      </w:r>
    </w:p>
    <w:p w14:paraId="332EAE7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20E737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6158C01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24CDC8B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0598C05D"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50185AA5"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515A41E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0E9E620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6D247C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2BCC8DF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con preguntas de comprensión o con respuesta libre basada en un esquema previo.</w:t>
      </w:r>
    </w:p>
    <w:p w14:paraId="616EFFCA"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7A57D80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170750B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EB17EE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4A5D999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3DA088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5E84FDC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2F07942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semiconstruidas a partir de estímulos imagen-obra de arte. </w:t>
      </w:r>
    </w:p>
    <w:p w14:paraId="50CA869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049AF999"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48661DC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Aportación auto y heteroevaluada del alumnado en las distintas tareas de trabajo colaborativo e individual (PRÁC):</w:t>
      </w:r>
    </w:p>
    <w:p w14:paraId="109121CE"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2ACA8C6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3778A6C7"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Archivo de documentos relacionados con proyectos o trabajos tanto individuales como grupales (PORT):</w:t>
      </w:r>
    </w:p>
    <w:p w14:paraId="2AA300F4"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4A685041"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1EDBAF9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6CED30B7" w14:textId="77777777" w:rsidR="00475264" w:rsidRPr="00F34C5C" w:rsidRDefault="00475264" w:rsidP="00F34C5C">
      <w:pPr>
        <w:pStyle w:val="00NIVELEPIGRAFE22020"/>
      </w:pPr>
      <w:r w:rsidRPr="00F34C5C">
        <w:t>5.2. Evaluación de la práctica educativa</w:t>
      </w:r>
    </w:p>
    <w:p w14:paraId="6272C10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6764471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Oportunidades de participación de los alumnos y alumnas en clase.</w:t>
      </w:r>
    </w:p>
    <w:p w14:paraId="0D09235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329E7BF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050713D2"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7B90054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5F27522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3C2B1DB5" w14:textId="77043CC3" w:rsidR="007E3F65" w:rsidRDefault="00475264" w:rsidP="007E3F65">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p w14:paraId="1CD3738A" w14:textId="1F61D759" w:rsidR="007E3F65" w:rsidRDefault="007E3F65">
      <w:pPr>
        <w:rPr>
          <w:rFonts w:ascii="Times New Roman MT Std" w:hAnsi="Times New Roman MT Std" w:cs="Times New Roman MT Std"/>
          <w:b/>
          <w:bCs/>
          <w:color w:val="000000" w:themeColor="text1"/>
          <w:sz w:val="36"/>
          <w:szCs w:val="36"/>
          <w:lang w:eastAsia="es-ES_tradnl"/>
        </w:rPr>
      </w:pPr>
    </w:p>
    <w:sectPr w:rsidR="007E3F65"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FF684" w14:textId="77777777" w:rsidR="00B15336" w:rsidRDefault="00B15336" w:rsidP="005929DA">
      <w:r>
        <w:separator/>
      </w:r>
    </w:p>
  </w:endnote>
  <w:endnote w:type="continuationSeparator" w:id="0">
    <w:p w14:paraId="252B1BB2" w14:textId="77777777" w:rsidR="00B15336" w:rsidRDefault="00B15336"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Bold"/>
    <w:panose1 w:val="00000000000000000000"/>
    <w:charset w:val="4D"/>
    <w:family w:val="auto"/>
    <w:notTrueType/>
    <w:pitch w:val="variable"/>
    <w:sig w:usb0="800000AF" w:usb1="5000204A" w:usb2="00000000" w:usb3="00000000" w:csb0="00000001" w:csb1="00000000"/>
  </w:font>
  <w:font w:name="BentonSans-Bold">
    <w:altName w:val="BentonSans Bold"/>
    <w:panose1 w:val="00000000000000000000"/>
    <w:charset w:val="4D"/>
    <w:family w:val="auto"/>
    <w:notTrueType/>
    <w:pitch w:val="variable"/>
    <w:sig w:usb0="800000AF" w:usb1="5000204A" w:usb2="00000000" w:usb3="00000000" w:csb0="00000001" w:csb1="00000000"/>
  </w:font>
  <w:font w:name="BentonSans-Medium">
    <w:altName w:val="BentonSans Bold"/>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Italic">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0000000000000000000"/>
    <w:charset w:val="4D"/>
    <w:family w:val="auto"/>
    <w:notTrueType/>
    <w:pitch w:val="variable"/>
    <w:sig w:usb0="800000AF" w:usb1="4000204A" w:usb2="00000000" w:usb3="00000000" w:csb0="0000008B" w:csb1="00000000"/>
  </w:font>
  <w:font w:name="BentonSansCond Book">
    <w:altName w:val="Calibri"/>
    <w:panose1 w:val="00000000000000000000"/>
    <w:charset w:val="4D"/>
    <w:family w:val="auto"/>
    <w:notTrueType/>
    <w:pitch w:val="variable"/>
    <w:sig w:usb0="800000AF" w:usb1="5000204A" w:usb2="00000000" w:usb3="00000000" w:csb0="00000001" w:csb1="00000000"/>
  </w:font>
  <w:font w:name="Times New Roman MT Std Con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1BFE8" w14:textId="77777777" w:rsidR="00B15336" w:rsidRDefault="00B15336" w:rsidP="005929DA">
      <w:r>
        <w:separator/>
      </w:r>
    </w:p>
  </w:footnote>
  <w:footnote w:type="continuationSeparator" w:id="0">
    <w:p w14:paraId="7EB14F7B" w14:textId="77777777" w:rsidR="00B15336" w:rsidRDefault="00B15336" w:rsidP="005929DA">
      <w:r>
        <w:continuationSeparator/>
      </w:r>
    </w:p>
  </w:footnote>
  <w:footnote w:id="1">
    <w:p w14:paraId="702ED215"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evaluación utilizados en el aplicativo Séneca: cuaderno de clase: CUA; escala de observación: EOBS; portfolio: PORT; práctica: PRÁC; pruebas escritas: PRE; pruebas orales: PRO.</w:t>
      </w:r>
    </w:p>
    <w:p w14:paraId="4F3E5F32"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6088"/>
    <w:rsid w:val="001B6B5B"/>
    <w:rsid w:val="001C0E1D"/>
    <w:rsid w:val="001C37C2"/>
    <w:rsid w:val="001C37D6"/>
    <w:rsid w:val="001C5CE8"/>
    <w:rsid w:val="001D1F6B"/>
    <w:rsid w:val="001D79DA"/>
    <w:rsid w:val="001E3947"/>
    <w:rsid w:val="002004ED"/>
    <w:rsid w:val="002114B0"/>
    <w:rsid w:val="002116E4"/>
    <w:rsid w:val="00214E8E"/>
    <w:rsid w:val="0022185A"/>
    <w:rsid w:val="00222F75"/>
    <w:rsid w:val="00224D80"/>
    <w:rsid w:val="00230E9C"/>
    <w:rsid w:val="00233137"/>
    <w:rsid w:val="00236889"/>
    <w:rsid w:val="002430F2"/>
    <w:rsid w:val="00253B41"/>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9F3755"/>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D076A"/>
    <w:rsid w:val="00AD0DDB"/>
    <w:rsid w:val="00AD1C1A"/>
    <w:rsid w:val="00AD1C44"/>
    <w:rsid w:val="00AD2509"/>
    <w:rsid w:val="00AE22DD"/>
    <w:rsid w:val="00AF28AC"/>
    <w:rsid w:val="00B04854"/>
    <w:rsid w:val="00B05027"/>
    <w:rsid w:val="00B075A0"/>
    <w:rsid w:val="00B1375B"/>
    <w:rsid w:val="00B15336"/>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5667</Words>
  <Characters>31171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36765</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2021-09-16T15:20:00Z</cp:lastPrinted>
  <dcterms:created xsi:type="dcterms:W3CDTF">2021-09-28T11:14:00Z</dcterms:created>
  <dcterms:modified xsi:type="dcterms:W3CDTF">2021-10-01T07:48:00Z</dcterms:modified>
</cp:coreProperties>
</file>