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F63796">
        <w:rPr>
          <w:b/>
          <w:color w:val="000000"/>
          <w:sz w:val="36"/>
          <w:szCs w:val="36"/>
        </w:rPr>
        <w:t>9</w:t>
      </w:r>
      <w:r w:rsidR="008709A6" w:rsidRPr="00BF40DB">
        <w:rPr>
          <w:b/>
          <w:color w:val="000000"/>
          <w:sz w:val="36"/>
          <w:szCs w:val="36"/>
        </w:rPr>
        <w:t>.</w:t>
      </w:r>
      <w:r w:rsidR="00FD282C">
        <w:rPr>
          <w:b/>
          <w:color w:val="000000"/>
          <w:sz w:val="36"/>
          <w:szCs w:val="36"/>
        </w:rPr>
        <w:t xml:space="preserve"> </w:t>
      </w:r>
      <w:r w:rsidR="00F63796">
        <w:rPr>
          <w:b/>
          <w:color w:val="000000"/>
          <w:sz w:val="36"/>
          <w:szCs w:val="36"/>
        </w:rPr>
        <w:t>Intervención del Estado en la economía</w:t>
      </w:r>
    </w:p>
    <w:p w:rsidR="008709A6" w:rsidRDefault="008709A6" w:rsidP="008709A6">
      <w:pPr>
        <w:pStyle w:val="00NIVELEPIGRAFE12020"/>
      </w:pPr>
      <w:r>
        <w:t xml:space="preserve">1. Índice de la unidad </w:t>
      </w:r>
    </w:p>
    <w:p w:rsidR="001C37D6" w:rsidRDefault="008709A6" w:rsidP="001C37D6">
      <w:pPr>
        <w:rPr>
          <w:b/>
          <w:color w:val="000000"/>
          <w:sz w:val="28"/>
          <w:szCs w:val="28"/>
        </w:rPr>
      </w:pPr>
      <w:r>
        <w:rPr>
          <w:b/>
          <w:color w:val="000000"/>
          <w:sz w:val="28"/>
          <w:szCs w:val="28"/>
        </w:rPr>
        <w:t xml:space="preserve"> </w:t>
      </w:r>
    </w:p>
    <w:p w:rsidR="00587FE1" w:rsidRPr="00587FE1" w:rsidRDefault="00587FE1" w:rsidP="00587FE1">
      <w:pPr>
        <w:rPr>
          <w:b/>
          <w:bCs/>
          <w:lang w:val="es-ES"/>
        </w:rPr>
      </w:pPr>
      <w:r w:rsidRPr="00587FE1">
        <w:rPr>
          <w:b/>
          <w:bCs/>
          <w:lang w:val="es-ES"/>
        </w:rPr>
        <w:t>1. Los fallos del mercado</w:t>
      </w:r>
    </w:p>
    <w:p w:rsidR="00587FE1" w:rsidRPr="00587FE1" w:rsidRDefault="00587FE1" w:rsidP="00587FE1">
      <w:pPr>
        <w:ind w:left="284"/>
        <w:rPr>
          <w:szCs w:val="22"/>
          <w:lang w:val="es-ES"/>
        </w:rPr>
      </w:pPr>
      <w:r w:rsidRPr="00587FE1">
        <w:rPr>
          <w:szCs w:val="22"/>
          <w:lang w:val="es-ES"/>
        </w:rPr>
        <w:t>1.1. El papel del Estado</w:t>
      </w:r>
    </w:p>
    <w:p w:rsidR="00587FE1" w:rsidRPr="00587FE1" w:rsidRDefault="00587FE1" w:rsidP="00587FE1">
      <w:pPr>
        <w:ind w:left="284"/>
        <w:rPr>
          <w:szCs w:val="22"/>
          <w:lang w:val="es-ES"/>
        </w:rPr>
      </w:pPr>
      <w:r w:rsidRPr="00587FE1">
        <w:rPr>
          <w:szCs w:val="22"/>
          <w:lang w:val="es-ES"/>
        </w:rPr>
        <w:t>1.2. El Estado frente a los fallos del mercado</w:t>
      </w:r>
    </w:p>
    <w:p w:rsidR="00587FE1" w:rsidRPr="00587FE1" w:rsidRDefault="00587FE1" w:rsidP="00587FE1">
      <w:pPr>
        <w:rPr>
          <w:b/>
          <w:bCs/>
          <w:lang w:val="es-ES"/>
        </w:rPr>
      </w:pPr>
      <w:r w:rsidRPr="00587FE1">
        <w:rPr>
          <w:b/>
          <w:bCs/>
          <w:lang w:val="es-ES"/>
        </w:rPr>
        <w:t>2. Política fiscal</w:t>
      </w:r>
    </w:p>
    <w:p w:rsidR="00587FE1" w:rsidRPr="00587FE1" w:rsidRDefault="00587FE1" w:rsidP="00587FE1">
      <w:pPr>
        <w:ind w:left="284"/>
        <w:rPr>
          <w:szCs w:val="22"/>
          <w:lang w:val="es-ES"/>
        </w:rPr>
      </w:pPr>
      <w:r w:rsidRPr="00587FE1">
        <w:rPr>
          <w:szCs w:val="22"/>
          <w:lang w:val="es-ES"/>
        </w:rPr>
        <w:t>2.1. Presupuesto estatal</w:t>
      </w:r>
    </w:p>
    <w:p w:rsidR="00587FE1" w:rsidRPr="00587FE1" w:rsidRDefault="00587FE1" w:rsidP="00587FE1">
      <w:pPr>
        <w:ind w:left="284"/>
        <w:rPr>
          <w:szCs w:val="22"/>
          <w:lang w:val="es-ES"/>
        </w:rPr>
      </w:pPr>
      <w:r w:rsidRPr="00587FE1">
        <w:rPr>
          <w:szCs w:val="22"/>
          <w:lang w:val="es-ES"/>
        </w:rPr>
        <w:t>2.2. Saldo presupuestario</w:t>
      </w:r>
    </w:p>
    <w:p w:rsidR="00587FE1" w:rsidRPr="00587FE1" w:rsidRDefault="00587FE1" w:rsidP="00587FE1">
      <w:pPr>
        <w:ind w:left="284"/>
        <w:rPr>
          <w:szCs w:val="22"/>
          <w:lang w:val="es-ES"/>
        </w:rPr>
      </w:pPr>
      <w:r w:rsidRPr="00587FE1">
        <w:rPr>
          <w:szCs w:val="22"/>
          <w:lang w:val="es-ES"/>
        </w:rPr>
        <w:t>2.3. Estado del bienestar</w:t>
      </w:r>
    </w:p>
    <w:p w:rsidR="00587FE1" w:rsidRPr="00587FE1" w:rsidRDefault="00587FE1" w:rsidP="00587FE1">
      <w:pPr>
        <w:ind w:left="284"/>
        <w:rPr>
          <w:szCs w:val="22"/>
          <w:lang w:val="es-ES"/>
        </w:rPr>
      </w:pPr>
      <w:r w:rsidRPr="00587FE1">
        <w:rPr>
          <w:szCs w:val="22"/>
          <w:lang w:val="es-ES"/>
        </w:rPr>
        <w:t>2.4. Limitaciones de la política fiscal</w:t>
      </w:r>
    </w:p>
    <w:p w:rsidR="00587FE1" w:rsidRPr="00587FE1" w:rsidRDefault="00587FE1" w:rsidP="00587FE1">
      <w:pPr>
        <w:rPr>
          <w:b/>
          <w:bCs/>
          <w:lang w:val="es-ES"/>
        </w:rPr>
      </w:pPr>
      <w:r w:rsidRPr="00587FE1">
        <w:rPr>
          <w:b/>
          <w:bCs/>
          <w:lang w:val="es-ES"/>
        </w:rPr>
        <w:t xml:space="preserve">3. Más allá́ de la </w:t>
      </w:r>
      <w:proofErr w:type="spellStart"/>
      <w:r w:rsidRPr="00587FE1">
        <w:rPr>
          <w:b/>
          <w:bCs/>
          <w:lang w:val="es-ES"/>
        </w:rPr>
        <w:t>concepción</w:t>
      </w:r>
      <w:proofErr w:type="spellEnd"/>
      <w:r w:rsidRPr="00587FE1">
        <w:rPr>
          <w:b/>
          <w:bCs/>
          <w:lang w:val="es-ES"/>
        </w:rPr>
        <w:t xml:space="preserve"> ortodoxa de la </w:t>
      </w:r>
      <w:proofErr w:type="spellStart"/>
      <w:r w:rsidRPr="00587FE1">
        <w:rPr>
          <w:b/>
          <w:bCs/>
          <w:lang w:val="es-ES"/>
        </w:rPr>
        <w:t>economía</w:t>
      </w:r>
      <w:proofErr w:type="spellEnd"/>
    </w:p>
    <w:p w:rsidR="00587FE1" w:rsidRPr="00587FE1" w:rsidRDefault="00587FE1" w:rsidP="00587FE1">
      <w:pPr>
        <w:ind w:left="284"/>
        <w:rPr>
          <w:szCs w:val="22"/>
          <w:lang w:val="es-ES"/>
        </w:rPr>
      </w:pPr>
      <w:r w:rsidRPr="00587FE1">
        <w:rPr>
          <w:szCs w:val="22"/>
          <w:lang w:val="es-ES"/>
        </w:rPr>
        <w:t xml:space="preserve">3.1. Paso de la </w:t>
      </w:r>
      <w:proofErr w:type="spellStart"/>
      <w:r w:rsidRPr="00587FE1">
        <w:rPr>
          <w:szCs w:val="22"/>
          <w:lang w:val="es-ES"/>
        </w:rPr>
        <w:t>economía</w:t>
      </w:r>
      <w:proofErr w:type="spellEnd"/>
      <w:r w:rsidRPr="00587FE1">
        <w:rPr>
          <w:szCs w:val="22"/>
          <w:lang w:val="es-ES"/>
        </w:rPr>
        <w:t xml:space="preserve"> convencional a la </w:t>
      </w:r>
      <w:proofErr w:type="spellStart"/>
      <w:r w:rsidRPr="00587FE1">
        <w:rPr>
          <w:szCs w:val="22"/>
          <w:lang w:val="es-ES"/>
        </w:rPr>
        <w:t>economía</w:t>
      </w:r>
      <w:proofErr w:type="spellEnd"/>
      <w:r w:rsidRPr="00587FE1">
        <w:rPr>
          <w:szCs w:val="22"/>
          <w:lang w:val="es-ES"/>
        </w:rPr>
        <w:t xml:space="preserve"> heterodoxa</w:t>
      </w:r>
    </w:p>
    <w:p w:rsidR="00587FE1" w:rsidRPr="00587FE1" w:rsidRDefault="00587FE1" w:rsidP="00587FE1">
      <w:pPr>
        <w:ind w:left="284"/>
        <w:rPr>
          <w:szCs w:val="22"/>
          <w:lang w:val="es-ES"/>
        </w:rPr>
      </w:pPr>
      <w:r w:rsidRPr="00587FE1">
        <w:rPr>
          <w:szCs w:val="22"/>
          <w:lang w:val="es-ES"/>
        </w:rPr>
        <w:t xml:space="preserve">3.2. Antecedentes de la </w:t>
      </w:r>
      <w:proofErr w:type="spellStart"/>
      <w:r w:rsidRPr="00587FE1">
        <w:rPr>
          <w:szCs w:val="22"/>
          <w:lang w:val="es-ES"/>
        </w:rPr>
        <w:t>economía</w:t>
      </w:r>
      <w:proofErr w:type="spellEnd"/>
      <w:r w:rsidRPr="00587FE1">
        <w:rPr>
          <w:szCs w:val="22"/>
          <w:lang w:val="es-ES"/>
        </w:rPr>
        <w:t xml:space="preserve"> </w:t>
      </w:r>
      <w:proofErr w:type="spellStart"/>
      <w:r w:rsidRPr="00587FE1">
        <w:rPr>
          <w:szCs w:val="22"/>
          <w:lang w:val="es-ES"/>
        </w:rPr>
        <w:t>ecológica</w:t>
      </w:r>
      <w:proofErr w:type="spellEnd"/>
    </w:p>
    <w:p w:rsidR="00587FE1" w:rsidRPr="00587FE1" w:rsidRDefault="00587FE1" w:rsidP="00587FE1">
      <w:pPr>
        <w:ind w:left="284"/>
        <w:rPr>
          <w:szCs w:val="22"/>
          <w:lang w:val="es-ES"/>
        </w:rPr>
      </w:pPr>
      <w:r w:rsidRPr="00587FE1">
        <w:rPr>
          <w:szCs w:val="22"/>
          <w:lang w:val="es-ES"/>
        </w:rPr>
        <w:t xml:space="preserve">3.3. </w:t>
      </w:r>
      <w:proofErr w:type="spellStart"/>
      <w:r w:rsidRPr="00587FE1">
        <w:rPr>
          <w:szCs w:val="22"/>
          <w:lang w:val="es-ES"/>
        </w:rPr>
        <w:t>Economía</w:t>
      </w:r>
      <w:proofErr w:type="spellEnd"/>
      <w:r w:rsidRPr="00587FE1">
        <w:rPr>
          <w:szCs w:val="22"/>
          <w:lang w:val="es-ES"/>
        </w:rPr>
        <w:t xml:space="preserve"> </w:t>
      </w:r>
      <w:proofErr w:type="spellStart"/>
      <w:r w:rsidRPr="00587FE1">
        <w:rPr>
          <w:szCs w:val="22"/>
          <w:lang w:val="es-ES"/>
        </w:rPr>
        <w:t>ecológica</w:t>
      </w:r>
      <w:proofErr w:type="spellEnd"/>
    </w:p>
    <w:p w:rsidR="00587FE1" w:rsidRPr="00587FE1" w:rsidRDefault="00587FE1" w:rsidP="00587FE1">
      <w:pPr>
        <w:ind w:left="284"/>
        <w:rPr>
          <w:szCs w:val="22"/>
          <w:lang w:val="es-ES"/>
        </w:rPr>
      </w:pPr>
      <w:r w:rsidRPr="00587FE1">
        <w:rPr>
          <w:szCs w:val="22"/>
          <w:lang w:val="es-ES"/>
        </w:rPr>
        <w:t xml:space="preserve">3.4. </w:t>
      </w:r>
      <w:proofErr w:type="spellStart"/>
      <w:r w:rsidRPr="00587FE1">
        <w:rPr>
          <w:szCs w:val="22"/>
          <w:lang w:val="es-ES"/>
        </w:rPr>
        <w:t>Economía</w:t>
      </w:r>
      <w:proofErr w:type="spellEnd"/>
      <w:r w:rsidRPr="00587FE1">
        <w:rPr>
          <w:szCs w:val="22"/>
          <w:lang w:val="es-ES"/>
        </w:rPr>
        <w:t xml:space="preserve"> circular</w:t>
      </w:r>
    </w:p>
    <w:p w:rsidR="00587FE1" w:rsidRPr="00587FE1" w:rsidRDefault="00587FE1" w:rsidP="00587FE1">
      <w:pPr>
        <w:ind w:left="284"/>
        <w:rPr>
          <w:szCs w:val="22"/>
          <w:lang w:val="es-ES"/>
        </w:rPr>
      </w:pPr>
      <w:r w:rsidRPr="00587FE1">
        <w:rPr>
          <w:szCs w:val="22"/>
          <w:lang w:val="es-ES"/>
        </w:rPr>
        <w:t xml:space="preserve">3.5. </w:t>
      </w:r>
      <w:proofErr w:type="spellStart"/>
      <w:r w:rsidRPr="00587FE1">
        <w:rPr>
          <w:szCs w:val="22"/>
          <w:lang w:val="es-ES"/>
        </w:rPr>
        <w:t>Economía</w:t>
      </w:r>
      <w:proofErr w:type="spellEnd"/>
      <w:r w:rsidRPr="00587FE1">
        <w:rPr>
          <w:szCs w:val="22"/>
          <w:lang w:val="es-ES"/>
        </w:rPr>
        <w:t xml:space="preserve"> azul</w:t>
      </w:r>
    </w:p>
    <w:p w:rsidR="00587FE1" w:rsidRPr="00587FE1" w:rsidRDefault="00587FE1" w:rsidP="00587FE1">
      <w:pPr>
        <w:ind w:left="284"/>
        <w:rPr>
          <w:szCs w:val="22"/>
          <w:lang w:val="es-ES"/>
        </w:rPr>
      </w:pPr>
      <w:r w:rsidRPr="00587FE1">
        <w:rPr>
          <w:szCs w:val="22"/>
          <w:lang w:val="es-ES"/>
        </w:rPr>
        <w:t xml:space="preserve">3.6. </w:t>
      </w:r>
      <w:proofErr w:type="spellStart"/>
      <w:r w:rsidRPr="00587FE1">
        <w:rPr>
          <w:szCs w:val="22"/>
          <w:lang w:val="es-ES"/>
        </w:rPr>
        <w:t>Economía</w:t>
      </w:r>
      <w:proofErr w:type="spellEnd"/>
      <w:r w:rsidRPr="00587FE1">
        <w:rPr>
          <w:szCs w:val="22"/>
          <w:lang w:val="es-ES"/>
        </w:rPr>
        <w:t xml:space="preserve"> feminista</w:t>
      </w:r>
    </w:p>
    <w:p w:rsidR="00587FE1" w:rsidRPr="00587FE1" w:rsidRDefault="00587FE1" w:rsidP="00587FE1">
      <w:pPr>
        <w:rPr>
          <w:b/>
          <w:bCs/>
          <w:lang w:val="es-ES"/>
        </w:rPr>
      </w:pPr>
      <w:r w:rsidRPr="00587FE1">
        <w:rPr>
          <w:b/>
          <w:bCs/>
          <w:lang w:val="es-ES"/>
        </w:rPr>
        <w:t xml:space="preserve">4. El tercer sector: la </w:t>
      </w:r>
      <w:proofErr w:type="spellStart"/>
      <w:r w:rsidRPr="00587FE1">
        <w:rPr>
          <w:b/>
          <w:bCs/>
          <w:lang w:val="es-ES"/>
        </w:rPr>
        <w:t>economía</w:t>
      </w:r>
      <w:proofErr w:type="spellEnd"/>
      <w:r w:rsidRPr="00587FE1">
        <w:rPr>
          <w:b/>
          <w:bCs/>
          <w:lang w:val="es-ES"/>
        </w:rPr>
        <w:t xml:space="preserve"> social</w:t>
      </w:r>
    </w:p>
    <w:p w:rsidR="00587FE1" w:rsidRPr="00587FE1" w:rsidRDefault="00587FE1" w:rsidP="00587FE1">
      <w:pPr>
        <w:ind w:left="284"/>
        <w:rPr>
          <w:szCs w:val="22"/>
          <w:lang w:val="es-ES"/>
        </w:rPr>
      </w:pPr>
      <w:r w:rsidRPr="00587FE1">
        <w:rPr>
          <w:szCs w:val="22"/>
          <w:lang w:val="es-ES"/>
        </w:rPr>
        <w:t xml:space="preserve">4.1. La </w:t>
      </w:r>
      <w:proofErr w:type="spellStart"/>
      <w:r w:rsidRPr="00587FE1">
        <w:rPr>
          <w:szCs w:val="22"/>
          <w:lang w:val="es-ES"/>
        </w:rPr>
        <w:t>economía</w:t>
      </w:r>
      <w:proofErr w:type="spellEnd"/>
      <w:r w:rsidRPr="00587FE1">
        <w:rPr>
          <w:szCs w:val="22"/>
          <w:lang w:val="es-ES"/>
        </w:rPr>
        <w:t xml:space="preserve"> colaborativa</w:t>
      </w:r>
    </w:p>
    <w:p w:rsidR="00587FE1" w:rsidRPr="00587FE1" w:rsidRDefault="00587FE1" w:rsidP="00587FE1">
      <w:pPr>
        <w:ind w:left="284"/>
        <w:rPr>
          <w:szCs w:val="22"/>
          <w:lang w:val="es-ES"/>
        </w:rPr>
      </w:pPr>
      <w:r w:rsidRPr="00587FE1">
        <w:rPr>
          <w:szCs w:val="22"/>
          <w:lang w:val="es-ES"/>
        </w:rPr>
        <w:t xml:space="preserve">4.2. La </w:t>
      </w:r>
      <w:proofErr w:type="spellStart"/>
      <w:r w:rsidRPr="00587FE1">
        <w:rPr>
          <w:szCs w:val="22"/>
          <w:lang w:val="es-ES"/>
        </w:rPr>
        <w:t>economía</w:t>
      </w:r>
      <w:proofErr w:type="spellEnd"/>
      <w:r w:rsidRPr="00587FE1">
        <w:rPr>
          <w:szCs w:val="22"/>
          <w:lang w:val="es-ES"/>
        </w:rPr>
        <w:t xml:space="preserve"> del bien </w:t>
      </w:r>
      <w:proofErr w:type="spellStart"/>
      <w:r w:rsidRPr="00587FE1">
        <w:rPr>
          <w:szCs w:val="22"/>
          <w:lang w:val="es-ES"/>
        </w:rPr>
        <w:t>común</w:t>
      </w:r>
      <w:proofErr w:type="spellEnd"/>
    </w:p>
    <w:p w:rsidR="001C37D6" w:rsidRPr="00B04854" w:rsidRDefault="001C37D6" w:rsidP="001C37D6">
      <w:pPr>
        <w:rPr>
          <w:szCs w:val="22"/>
        </w:rPr>
      </w:pP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Aula invertida.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Webs de interés.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Actividades finales.</w:t>
      </w:r>
    </w:p>
    <w:p w:rsidR="00587FE1" w:rsidRDefault="001C37D6" w:rsidP="00D52CDF">
      <w:pPr>
        <w:pStyle w:val="Prrafodelista"/>
        <w:numPr>
          <w:ilvl w:val="0"/>
          <w:numId w:val="32"/>
        </w:numPr>
        <w:spacing w:after="0" w:line="240" w:lineRule="auto"/>
        <w:rPr>
          <w:rFonts w:ascii="Times New Roman" w:hAnsi="Times New Roman"/>
          <w:bCs/>
        </w:rPr>
      </w:pPr>
      <w:r w:rsidRPr="00B04854">
        <w:rPr>
          <w:rFonts w:ascii="Times New Roman" w:hAnsi="Times New Roman"/>
          <w:b/>
        </w:rPr>
        <w:t xml:space="preserve">Comentario de texto. </w:t>
      </w:r>
      <w:r w:rsidR="00587FE1" w:rsidRPr="00587FE1">
        <w:rPr>
          <w:rFonts w:ascii="Times New Roman" w:hAnsi="Times New Roman"/>
          <w:bCs/>
        </w:rPr>
        <w:t>Frente a la desigualdad, economía feminista</w:t>
      </w:r>
      <w:r w:rsidR="00F63306">
        <w:rPr>
          <w:rFonts w:ascii="Times New Roman" w:hAnsi="Times New Roman"/>
          <w:bCs/>
        </w:rPr>
        <w:t>.</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Economía en imágenes.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Desde tu punto de vista.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Mapa conceptual.</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3A0157">
        <w:trPr>
          <w:trHeight w:val="1338"/>
        </w:trPr>
        <w:tc>
          <w:tcPr>
            <w:tcW w:w="8493" w:type="dxa"/>
            <w:gridSpan w:val="2"/>
            <w:shd w:val="clear" w:color="auto" w:fill="FFFFFF"/>
            <w:vAlign w:val="center"/>
          </w:tcPr>
          <w:p w:rsidR="001C37D6" w:rsidRPr="003A0157" w:rsidRDefault="003A0157" w:rsidP="003A0157">
            <w:pPr>
              <w:pStyle w:val="00TEXTOTABLASU"/>
              <w:jc w:val="both"/>
            </w:pPr>
            <w:r w:rsidRPr="003A0157">
              <w:t>En esta unidad analizaremos la intervención del Estado para resolver, o al menos paliar en la medida de lo posible, los fallos de mercado. Valoraremos la utilización de la política fiscal e introduciremos nuevas aportaciones surgidas frente a la consideración ortodoxa de la economía como la economía ecológica, circular, azul, feminista y la activación de la economía social.</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3A0157" w:rsidRPr="003A0157" w:rsidRDefault="003A0157" w:rsidP="003A0157">
            <w:pPr>
              <w:pStyle w:val="00TEXTOTABLASU"/>
            </w:pPr>
            <w:r w:rsidRPr="003A0157">
              <w:rPr>
                <w:b/>
                <w:bCs/>
              </w:rPr>
              <w:t>9.</w:t>
            </w:r>
            <w:r>
              <w:t xml:space="preserve"> </w:t>
            </w:r>
            <w:r w:rsidRPr="003A0157">
              <w:t xml:space="preserve">Explicar el papel del sector público y sus funciones en el sistema económico, comprendiendo el papel del sistema fiscal y del gasto público y su financiación en la aplicación de políticas </w:t>
            </w:r>
            <w:proofErr w:type="gramStart"/>
            <w:r w:rsidRPr="003A0157">
              <w:t>anti cíclicas</w:t>
            </w:r>
            <w:proofErr w:type="gramEnd"/>
            <w:r w:rsidRPr="003A0157">
              <w:t>, en el suministro de bienes y servicios públicos, en la redistribución de la renta, así como en la corrección de las externalidades negativas y otros fallos de mercado.</w:t>
            </w:r>
          </w:p>
          <w:p w:rsidR="001C37D6" w:rsidRPr="00D52CDF" w:rsidRDefault="001C37D6" w:rsidP="00D52CDF">
            <w:pPr>
              <w:pStyle w:val="00TEXTOTABLASU"/>
            </w:pP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3C01AE">
              <w:rPr>
                <w:b/>
                <w:sz w:val="20"/>
                <w:szCs w:val="20"/>
              </w:rPr>
              <w:t>7</w:t>
            </w:r>
            <w:r w:rsidRPr="00785CAB">
              <w:rPr>
                <w:b/>
                <w:sz w:val="20"/>
                <w:szCs w:val="20"/>
              </w:rPr>
              <w:t xml:space="preserve">. </w:t>
            </w:r>
            <w:r w:rsidR="003C01AE">
              <w:rPr>
                <w:b/>
                <w:sz w:val="20"/>
                <w:szCs w:val="20"/>
              </w:rPr>
              <w:t>Desequilibrios económicos y papel</w:t>
            </w:r>
            <w:r w:rsidR="00D52CDF">
              <w:rPr>
                <w:b/>
                <w:sz w:val="20"/>
                <w:szCs w:val="20"/>
              </w:rPr>
              <w:t xml:space="preserve"> </w:t>
            </w:r>
            <w:r w:rsidR="00A5492F">
              <w:rPr>
                <w:b/>
                <w:sz w:val="20"/>
                <w:szCs w:val="20"/>
              </w:rPr>
              <w:br/>
            </w:r>
            <w:r w:rsidR="00D52CDF">
              <w:rPr>
                <w:b/>
                <w:sz w:val="20"/>
                <w:szCs w:val="20"/>
              </w:rPr>
              <w:t>de</w:t>
            </w:r>
            <w:r w:rsidR="003C01AE">
              <w:rPr>
                <w:b/>
                <w:sz w:val="20"/>
                <w:szCs w:val="20"/>
              </w:rPr>
              <w:t>l</w:t>
            </w:r>
            <w:r w:rsidR="00D52CDF">
              <w:rPr>
                <w:b/>
                <w:sz w:val="20"/>
                <w:szCs w:val="20"/>
              </w:rPr>
              <w:t xml:space="preserve"> </w:t>
            </w:r>
            <w:r w:rsidR="003C01AE">
              <w:rPr>
                <w:b/>
                <w:sz w:val="20"/>
                <w:szCs w:val="20"/>
              </w:rPr>
              <w:t>Estado en la economía</w:t>
            </w:r>
          </w:p>
        </w:tc>
      </w:tr>
      <w:tr w:rsidR="00785CAB" w:rsidRPr="00785CAB" w:rsidTr="00A5492F">
        <w:trPr>
          <w:trHeight w:val="2371"/>
        </w:trPr>
        <w:tc>
          <w:tcPr>
            <w:tcW w:w="4304" w:type="dxa"/>
            <w:vMerge/>
            <w:shd w:val="clear" w:color="auto" w:fill="auto"/>
            <w:vAlign w:val="center"/>
          </w:tcPr>
          <w:p w:rsidR="00785CAB" w:rsidRPr="00785CAB" w:rsidRDefault="00785CAB" w:rsidP="001C37D6">
            <w:pPr>
              <w:numPr>
                <w:ilvl w:val="0"/>
                <w:numId w:val="31"/>
              </w:numPr>
              <w:rPr>
                <w:sz w:val="20"/>
                <w:szCs w:val="20"/>
              </w:rPr>
            </w:pPr>
          </w:p>
        </w:tc>
        <w:tc>
          <w:tcPr>
            <w:tcW w:w="4189" w:type="dxa"/>
            <w:shd w:val="clear" w:color="auto" w:fill="auto"/>
            <w:vAlign w:val="center"/>
          </w:tcPr>
          <w:p w:rsidR="003A0157" w:rsidRPr="003A0157" w:rsidRDefault="003A0157" w:rsidP="003A0157">
            <w:pPr>
              <w:pStyle w:val="00TEXTOTABLASU"/>
            </w:pPr>
            <w:r w:rsidRPr="003A0157">
              <w:rPr>
                <w:b/>
                <w:bCs/>
              </w:rPr>
              <w:t>7.1.</w:t>
            </w:r>
            <w:r>
              <w:t xml:space="preserve"> </w:t>
            </w:r>
            <w:r w:rsidRPr="003A0157">
              <w:t>Las crisis cíclicas de la economía</w:t>
            </w:r>
          </w:p>
          <w:p w:rsidR="003A0157" w:rsidRPr="003A0157" w:rsidRDefault="003A0157" w:rsidP="003A0157">
            <w:pPr>
              <w:pStyle w:val="00TEXTOTABLASU"/>
            </w:pPr>
            <w:r w:rsidRPr="003A0157">
              <w:rPr>
                <w:b/>
                <w:bCs/>
              </w:rPr>
              <w:t>7.2.</w:t>
            </w:r>
            <w:r>
              <w:t xml:space="preserve"> </w:t>
            </w:r>
            <w:r w:rsidRPr="003A0157">
              <w:t>El Estado en la economía.</w:t>
            </w:r>
          </w:p>
          <w:p w:rsidR="003A0157" w:rsidRPr="003A0157" w:rsidRDefault="003A0157" w:rsidP="003A0157">
            <w:pPr>
              <w:pStyle w:val="00TEXTOTABLASU"/>
            </w:pPr>
            <w:r w:rsidRPr="003A0157">
              <w:rPr>
                <w:b/>
                <w:bCs/>
              </w:rPr>
              <w:t>7.3.</w:t>
            </w:r>
            <w:r>
              <w:t xml:space="preserve"> </w:t>
            </w:r>
            <w:r w:rsidRPr="003A0157">
              <w:t>La regulación.</w:t>
            </w:r>
          </w:p>
          <w:p w:rsidR="003A0157" w:rsidRPr="003A0157" w:rsidRDefault="003A0157" w:rsidP="003A0157">
            <w:pPr>
              <w:pStyle w:val="00TEXTOTABLASU"/>
            </w:pPr>
            <w:r w:rsidRPr="003A0157">
              <w:rPr>
                <w:b/>
                <w:bCs/>
              </w:rPr>
              <w:t>7.4.</w:t>
            </w:r>
            <w:r>
              <w:t xml:space="preserve"> </w:t>
            </w:r>
            <w:r w:rsidRPr="003A0157">
              <w:t>Los fallos del mercado y la intervención del sector público.</w:t>
            </w:r>
          </w:p>
          <w:p w:rsidR="003A0157" w:rsidRPr="003A0157" w:rsidRDefault="003A0157" w:rsidP="003A0157">
            <w:pPr>
              <w:pStyle w:val="00TEXTOTABLASU"/>
            </w:pPr>
            <w:r w:rsidRPr="003A0157">
              <w:rPr>
                <w:b/>
                <w:bCs/>
              </w:rPr>
              <w:t>7.5.</w:t>
            </w:r>
            <w:r>
              <w:t xml:space="preserve"> </w:t>
            </w:r>
            <w:r w:rsidRPr="003A0157">
              <w:t>La igualdad de oportunidades y la redistribución de la riqueza.</w:t>
            </w:r>
          </w:p>
          <w:p w:rsidR="00785CAB" w:rsidRPr="00A5492F" w:rsidRDefault="003A0157" w:rsidP="003A0157">
            <w:pPr>
              <w:pStyle w:val="00TEXTOTABLASU"/>
            </w:pPr>
            <w:r w:rsidRPr="003A0157">
              <w:rPr>
                <w:b/>
                <w:bCs/>
              </w:rPr>
              <w:t>7.6.</w:t>
            </w:r>
            <w:r>
              <w:t xml:space="preserve"> </w:t>
            </w:r>
            <w:r w:rsidRPr="003A0157">
              <w:t>Valoración de las políticas macroeconómicas de crecimiento, estabilidad y desarrollo.</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1C37D6" w:rsidRPr="00920585" w:rsidTr="00165B7A">
        <w:trPr>
          <w:trHeight w:val="567"/>
        </w:trPr>
        <w:tc>
          <w:tcPr>
            <w:tcW w:w="703" w:type="dxa"/>
            <w:shd w:val="clear" w:color="auto" w:fill="A6A6A6"/>
            <w:vAlign w:val="center"/>
          </w:tcPr>
          <w:p w:rsidR="001C37D6" w:rsidRPr="00165B7A" w:rsidRDefault="001C37D6" w:rsidP="00165B7A">
            <w:pPr>
              <w:pStyle w:val="00CELDANIVEL12020"/>
              <w:rPr>
                <w:rFonts w:eastAsia="Cambria"/>
              </w:rPr>
            </w:pPr>
          </w:p>
        </w:tc>
        <w:tc>
          <w:tcPr>
            <w:tcW w:w="852" w:type="dxa"/>
            <w:shd w:val="clear" w:color="auto" w:fill="A6A6A6"/>
            <w:vAlign w:val="center"/>
          </w:tcPr>
          <w:p w:rsidR="001C37D6" w:rsidRPr="00165B7A" w:rsidRDefault="001C37D6" w:rsidP="00165B7A">
            <w:pPr>
              <w:pStyle w:val="00CELDANIVEL12020"/>
              <w:rPr>
                <w:rFonts w:eastAsia="Cambria"/>
              </w:rPr>
            </w:pPr>
          </w:p>
        </w:tc>
        <w:tc>
          <w:tcPr>
            <w:tcW w:w="12087" w:type="dxa"/>
            <w:gridSpan w:val="5"/>
            <w:shd w:val="clear" w:color="auto" w:fill="A6A6A6"/>
            <w:vAlign w:val="center"/>
          </w:tcPr>
          <w:p w:rsidR="001C37D6" w:rsidRPr="00165B7A" w:rsidRDefault="003C01AE" w:rsidP="00165B7A">
            <w:pPr>
              <w:jc w:val="center"/>
              <w:rPr>
                <w:rFonts w:eastAsia="Cambria"/>
                <w:b/>
                <w:sz w:val="20"/>
                <w:szCs w:val="20"/>
              </w:rPr>
            </w:pPr>
            <w:r w:rsidRPr="00785CAB">
              <w:rPr>
                <w:b/>
                <w:sz w:val="20"/>
                <w:szCs w:val="20"/>
              </w:rPr>
              <w:t xml:space="preserve">Bloque </w:t>
            </w:r>
            <w:r>
              <w:rPr>
                <w:b/>
                <w:sz w:val="20"/>
                <w:szCs w:val="20"/>
              </w:rPr>
              <w:t>7</w:t>
            </w:r>
            <w:r w:rsidRPr="00785CAB">
              <w:rPr>
                <w:b/>
                <w:sz w:val="20"/>
                <w:szCs w:val="20"/>
              </w:rPr>
              <w:t xml:space="preserve">. </w:t>
            </w:r>
            <w:r>
              <w:rPr>
                <w:b/>
                <w:sz w:val="20"/>
                <w:szCs w:val="20"/>
              </w:rPr>
              <w:t>Desequilibrios económicos y papel del Estado en la economía</w:t>
            </w:r>
          </w:p>
        </w:tc>
      </w:tr>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893AA6" w:rsidRPr="00B50CAB" w:rsidTr="00893AA6">
        <w:trPr>
          <w:trHeight w:val="158"/>
        </w:trPr>
        <w:tc>
          <w:tcPr>
            <w:tcW w:w="703" w:type="dxa"/>
            <w:vMerge w:val="restart"/>
            <w:shd w:val="clear" w:color="auto" w:fill="auto"/>
            <w:vAlign w:val="center"/>
          </w:tcPr>
          <w:p w:rsidR="00893AA6" w:rsidRPr="003A0157" w:rsidRDefault="00893AA6" w:rsidP="003A0157">
            <w:pPr>
              <w:pStyle w:val="00TEXTOTABLASU"/>
              <w:rPr>
                <w:b/>
                <w:bCs/>
              </w:rPr>
            </w:pPr>
            <w:r w:rsidRPr="003A0157">
              <w:rPr>
                <w:b/>
                <w:bCs/>
              </w:rPr>
              <w:t>9</w:t>
            </w:r>
          </w:p>
        </w:tc>
        <w:tc>
          <w:tcPr>
            <w:tcW w:w="852" w:type="dxa"/>
            <w:vMerge w:val="restart"/>
            <w:shd w:val="clear" w:color="auto" w:fill="auto"/>
            <w:vAlign w:val="center"/>
          </w:tcPr>
          <w:p w:rsidR="00893AA6" w:rsidRPr="003A0157" w:rsidRDefault="00893AA6" w:rsidP="003A0157">
            <w:pPr>
              <w:pStyle w:val="00TEXTOTABLASU"/>
              <w:rPr>
                <w:b/>
                <w:bCs/>
              </w:rPr>
            </w:pPr>
            <w:r w:rsidRPr="003A0157">
              <w:rPr>
                <w:b/>
                <w:bCs/>
              </w:rPr>
              <w:t xml:space="preserve">7.1. </w:t>
            </w:r>
            <w:r w:rsidRPr="003A0157">
              <w:rPr>
                <w:b/>
                <w:bCs/>
              </w:rPr>
              <w:br/>
              <w:t>7.2.</w:t>
            </w:r>
          </w:p>
          <w:p w:rsidR="00893AA6" w:rsidRPr="003A0157" w:rsidRDefault="00893AA6" w:rsidP="003A0157">
            <w:pPr>
              <w:pStyle w:val="00TEXTOTABLASU"/>
              <w:rPr>
                <w:b/>
                <w:bCs/>
              </w:rPr>
            </w:pPr>
            <w:r w:rsidRPr="003A0157">
              <w:rPr>
                <w:b/>
                <w:bCs/>
              </w:rPr>
              <w:t xml:space="preserve">7.3. </w:t>
            </w:r>
            <w:r w:rsidRPr="003A0157">
              <w:rPr>
                <w:b/>
                <w:bCs/>
              </w:rPr>
              <w:br/>
              <w:t>7.4.</w:t>
            </w:r>
          </w:p>
          <w:p w:rsidR="00893AA6" w:rsidRPr="003A0157" w:rsidRDefault="00893AA6" w:rsidP="003A0157">
            <w:pPr>
              <w:pStyle w:val="00TEXTOTABLASU"/>
              <w:rPr>
                <w:b/>
                <w:bCs/>
              </w:rPr>
            </w:pPr>
            <w:r w:rsidRPr="003A0157">
              <w:rPr>
                <w:b/>
                <w:bCs/>
              </w:rPr>
              <w:t xml:space="preserve">7.5. </w:t>
            </w:r>
            <w:r w:rsidRPr="003A0157">
              <w:rPr>
                <w:b/>
                <w:bCs/>
              </w:rPr>
              <w:br/>
              <w:t xml:space="preserve">7.6. </w:t>
            </w:r>
          </w:p>
        </w:tc>
        <w:tc>
          <w:tcPr>
            <w:tcW w:w="3265" w:type="dxa"/>
            <w:vMerge w:val="restart"/>
            <w:shd w:val="clear" w:color="auto" w:fill="auto"/>
            <w:vAlign w:val="center"/>
          </w:tcPr>
          <w:p w:rsidR="00893AA6" w:rsidRPr="003A0157" w:rsidRDefault="00893AA6" w:rsidP="00893AA6">
            <w:pPr>
              <w:pStyle w:val="00TEXTOTABLASU"/>
            </w:pPr>
            <w:r w:rsidRPr="003A0157">
              <w:rPr>
                <w:b/>
                <w:bCs/>
              </w:rPr>
              <w:t>1.</w:t>
            </w:r>
            <w:r w:rsidRPr="003A0157">
              <w:t xml:space="preserve"> Reflexionar sobre el impacto del crecimiento y las crisis cíclicas en la economía y sus efectos en la calidad de vida de las personas, el medio ambiente y la distribución de la riqueza a nivel local y mundial.</w:t>
            </w:r>
          </w:p>
          <w:p w:rsidR="00893AA6" w:rsidRPr="003A0157" w:rsidRDefault="00893AA6" w:rsidP="00893AA6">
            <w:pPr>
              <w:pStyle w:val="00TEXTOTABLASU"/>
            </w:pPr>
            <w:r w:rsidRPr="003A0157">
              <w:t>(CCL, CMCT, CAA, CSC, SIEP)</w:t>
            </w:r>
          </w:p>
        </w:tc>
        <w:tc>
          <w:tcPr>
            <w:tcW w:w="1701" w:type="dxa"/>
            <w:vMerge w:val="restart"/>
            <w:shd w:val="clear" w:color="auto" w:fill="auto"/>
            <w:vAlign w:val="center"/>
          </w:tcPr>
          <w:p w:rsidR="00893AA6" w:rsidRPr="003A0157" w:rsidRDefault="00893AA6" w:rsidP="003A0157">
            <w:pPr>
              <w:pStyle w:val="00TEXTOTABLASU"/>
            </w:pPr>
            <w:r w:rsidRPr="003A0157">
              <w:rPr>
                <w:b/>
                <w:bCs/>
              </w:rPr>
              <w:t>1.1.</w:t>
            </w:r>
            <w:r w:rsidRPr="003A0157">
              <w:t xml:space="preserve"> Identifica y analiza los factores y variables que influyen en el crecimiento económico, el desarrollo y la redistribución de la renta.</w:t>
            </w:r>
          </w:p>
        </w:tc>
        <w:tc>
          <w:tcPr>
            <w:tcW w:w="1701" w:type="dxa"/>
            <w:shd w:val="clear" w:color="auto" w:fill="auto"/>
            <w:vAlign w:val="center"/>
          </w:tcPr>
          <w:p w:rsidR="00893AA6" w:rsidRPr="003A0157" w:rsidRDefault="00893AA6" w:rsidP="003A0157">
            <w:pPr>
              <w:pStyle w:val="00TEXTOTABLASU"/>
              <w:jc w:val="center"/>
            </w:pPr>
            <w:r w:rsidRPr="003A0157">
              <w:t>CCL</w:t>
            </w:r>
          </w:p>
        </w:tc>
        <w:tc>
          <w:tcPr>
            <w:tcW w:w="3577" w:type="dxa"/>
            <w:shd w:val="clear" w:color="auto" w:fill="auto"/>
            <w:vAlign w:val="center"/>
          </w:tcPr>
          <w:p w:rsidR="00893AA6" w:rsidRPr="003A0157" w:rsidRDefault="00893AA6" w:rsidP="003A0157">
            <w:pPr>
              <w:pStyle w:val="00TEXTOTABLASU"/>
            </w:pPr>
            <w:r w:rsidRPr="003A0157">
              <w:t>Actividades internas: 1, 2, 3, 4, 5, 6, 7.</w:t>
            </w:r>
          </w:p>
          <w:p w:rsidR="00893AA6" w:rsidRPr="003A0157" w:rsidRDefault="00893AA6" w:rsidP="003A0157">
            <w:pPr>
              <w:pStyle w:val="00TEXTOTABLASU"/>
            </w:pPr>
            <w:r w:rsidRPr="003A0157">
              <w:t>Investiga: 1, 2, 3, 4, 5, 6, 7.</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vAlign w:val="center"/>
          </w:tcPr>
          <w:p w:rsidR="00893AA6" w:rsidRPr="003A0157" w:rsidRDefault="00893AA6" w:rsidP="003A0157">
            <w:pPr>
              <w:pStyle w:val="00TEXTOTABLASU"/>
            </w:pPr>
          </w:p>
        </w:tc>
        <w:tc>
          <w:tcPr>
            <w:tcW w:w="852" w:type="dxa"/>
            <w:vMerge/>
            <w:shd w:val="clear" w:color="auto" w:fill="auto"/>
            <w:vAlign w:val="center"/>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vAlign w:val="center"/>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CMCT</w:t>
            </w:r>
          </w:p>
        </w:tc>
        <w:tc>
          <w:tcPr>
            <w:tcW w:w="3577" w:type="dxa"/>
            <w:shd w:val="clear" w:color="auto" w:fill="auto"/>
            <w:vAlign w:val="center"/>
          </w:tcPr>
          <w:p w:rsidR="00893AA6" w:rsidRPr="003A0157" w:rsidRDefault="00893AA6" w:rsidP="003A0157">
            <w:pPr>
              <w:pStyle w:val="00TEXTOTABLASU"/>
            </w:pPr>
            <w:r w:rsidRPr="003A0157">
              <w:t>Actividades internas: 2, 4, 5, 7.</w:t>
            </w:r>
          </w:p>
          <w:p w:rsidR="00893AA6" w:rsidRPr="003A0157" w:rsidRDefault="00893AA6" w:rsidP="003A0157">
            <w:pPr>
              <w:pStyle w:val="00TEXTOTABLASU"/>
            </w:pPr>
            <w:r w:rsidRPr="003A0157">
              <w:t>Investiga: 1, 3.</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PRE</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vAlign w:val="center"/>
          </w:tcPr>
          <w:p w:rsidR="00893AA6" w:rsidRPr="003A0157" w:rsidRDefault="00893AA6" w:rsidP="003A0157">
            <w:pPr>
              <w:pStyle w:val="00TEXTOTABLASU"/>
            </w:pPr>
          </w:p>
        </w:tc>
        <w:tc>
          <w:tcPr>
            <w:tcW w:w="852" w:type="dxa"/>
            <w:vMerge/>
            <w:shd w:val="clear" w:color="auto" w:fill="auto"/>
            <w:vAlign w:val="center"/>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vAlign w:val="center"/>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CAA</w:t>
            </w:r>
          </w:p>
        </w:tc>
        <w:tc>
          <w:tcPr>
            <w:tcW w:w="3577" w:type="dxa"/>
            <w:shd w:val="clear" w:color="auto" w:fill="auto"/>
            <w:vAlign w:val="center"/>
          </w:tcPr>
          <w:p w:rsidR="00893AA6" w:rsidRPr="003A0157" w:rsidRDefault="00893AA6" w:rsidP="003A0157">
            <w:pPr>
              <w:pStyle w:val="00TEXTOTABLASU"/>
            </w:pPr>
            <w:r w:rsidRPr="003A0157">
              <w:t>Investiga: 1, 2, 3, 4, 5, 6, 7.</w:t>
            </w:r>
          </w:p>
        </w:tc>
        <w:tc>
          <w:tcPr>
            <w:tcW w:w="1843" w:type="dxa"/>
            <w:shd w:val="clear" w:color="auto" w:fill="auto"/>
            <w:vAlign w:val="center"/>
          </w:tcPr>
          <w:p w:rsidR="00893AA6" w:rsidRPr="003A0157" w:rsidRDefault="00893AA6" w:rsidP="003A0157">
            <w:pPr>
              <w:pStyle w:val="00TEXTOTABLASU"/>
            </w:pPr>
            <w:r w:rsidRPr="003A0157">
              <w:t>CUA</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PRE</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vAlign w:val="center"/>
          </w:tcPr>
          <w:p w:rsidR="00893AA6" w:rsidRPr="003A0157" w:rsidRDefault="00893AA6" w:rsidP="003A0157">
            <w:pPr>
              <w:pStyle w:val="00TEXTOTABLASU"/>
            </w:pPr>
          </w:p>
        </w:tc>
        <w:tc>
          <w:tcPr>
            <w:tcW w:w="852" w:type="dxa"/>
            <w:vMerge/>
            <w:shd w:val="clear" w:color="auto" w:fill="auto"/>
            <w:vAlign w:val="center"/>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vAlign w:val="center"/>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CSC</w:t>
            </w:r>
          </w:p>
        </w:tc>
        <w:tc>
          <w:tcPr>
            <w:tcW w:w="3577" w:type="dxa"/>
            <w:shd w:val="clear" w:color="auto" w:fill="auto"/>
            <w:vAlign w:val="center"/>
          </w:tcPr>
          <w:p w:rsidR="00893AA6" w:rsidRPr="003A0157" w:rsidRDefault="00893AA6" w:rsidP="003A0157">
            <w:pPr>
              <w:pStyle w:val="00TEXTOTABLASU"/>
            </w:pPr>
            <w:r w:rsidRPr="003A0157">
              <w:t>Actividades internas: 1, 6, 7.</w:t>
            </w:r>
          </w:p>
          <w:p w:rsidR="00893AA6" w:rsidRPr="003A0157" w:rsidRDefault="00893AA6" w:rsidP="003A0157">
            <w:pPr>
              <w:pStyle w:val="00TEXTOTABLASU"/>
            </w:pPr>
            <w:r w:rsidRPr="003A0157">
              <w:t>Investiga: 1, 4, 5.</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PRE</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vAlign w:val="center"/>
          </w:tcPr>
          <w:p w:rsidR="00893AA6" w:rsidRPr="003A0157" w:rsidRDefault="00893AA6" w:rsidP="003A0157">
            <w:pPr>
              <w:pStyle w:val="00TEXTOTABLASU"/>
            </w:pPr>
          </w:p>
        </w:tc>
        <w:tc>
          <w:tcPr>
            <w:tcW w:w="852" w:type="dxa"/>
            <w:vMerge/>
            <w:shd w:val="clear" w:color="auto" w:fill="auto"/>
            <w:vAlign w:val="center"/>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vAlign w:val="center"/>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SIEP</w:t>
            </w:r>
          </w:p>
        </w:tc>
        <w:tc>
          <w:tcPr>
            <w:tcW w:w="3577" w:type="dxa"/>
            <w:shd w:val="clear" w:color="auto" w:fill="auto"/>
            <w:vAlign w:val="center"/>
          </w:tcPr>
          <w:p w:rsidR="00893AA6" w:rsidRPr="003A0157" w:rsidRDefault="00893AA6" w:rsidP="003A0157">
            <w:pPr>
              <w:pStyle w:val="00TEXTOTABLASU"/>
            </w:pPr>
            <w:r w:rsidRPr="003A0157">
              <w:t>Actividades internas: 1, 2, 3, 4, 5, 6, 7.</w:t>
            </w:r>
          </w:p>
          <w:p w:rsidR="00893AA6" w:rsidRPr="003A0157" w:rsidRDefault="00893AA6" w:rsidP="003A0157">
            <w:pPr>
              <w:pStyle w:val="00TEXTOTABLASU"/>
            </w:pPr>
            <w:r w:rsidRPr="003A0157">
              <w:t>Investiga: 1, 2, 3, 4, 5, 6, 7.</w:t>
            </w:r>
          </w:p>
        </w:tc>
        <w:tc>
          <w:tcPr>
            <w:tcW w:w="1843" w:type="dxa"/>
            <w:shd w:val="clear" w:color="auto" w:fill="auto"/>
            <w:vAlign w:val="center"/>
          </w:tcPr>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PRE</w:t>
            </w:r>
          </w:p>
          <w:p w:rsidR="00893AA6" w:rsidRPr="003A0157" w:rsidRDefault="00893AA6" w:rsidP="003A0157">
            <w:pPr>
              <w:pStyle w:val="00TEXTOTABLASU"/>
            </w:pPr>
            <w:r w:rsidRPr="003A0157">
              <w:t>PRÁC</w:t>
            </w:r>
          </w:p>
        </w:tc>
      </w:tr>
      <w:tr w:rsidR="00893AA6" w:rsidRPr="00B50CAB" w:rsidTr="00E83509">
        <w:trPr>
          <w:trHeight w:val="1549"/>
        </w:trPr>
        <w:tc>
          <w:tcPr>
            <w:tcW w:w="703" w:type="dxa"/>
            <w:vMerge/>
            <w:shd w:val="clear" w:color="auto" w:fill="auto"/>
            <w:vAlign w:val="center"/>
          </w:tcPr>
          <w:p w:rsidR="00893AA6" w:rsidRPr="003A0157" w:rsidRDefault="00893AA6" w:rsidP="003A0157">
            <w:pPr>
              <w:pStyle w:val="00TEXTOTABLASU"/>
            </w:pPr>
          </w:p>
        </w:tc>
        <w:tc>
          <w:tcPr>
            <w:tcW w:w="852" w:type="dxa"/>
            <w:vMerge/>
            <w:shd w:val="clear" w:color="auto" w:fill="auto"/>
            <w:vAlign w:val="center"/>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val="restart"/>
            <w:shd w:val="clear" w:color="auto" w:fill="auto"/>
            <w:vAlign w:val="center"/>
          </w:tcPr>
          <w:p w:rsidR="00893AA6" w:rsidRPr="003A0157" w:rsidRDefault="00893AA6" w:rsidP="003A0157">
            <w:pPr>
              <w:pStyle w:val="00TEXTOTABLASU"/>
            </w:pPr>
            <w:r w:rsidRPr="003A0157">
              <w:rPr>
                <w:b/>
                <w:bCs/>
              </w:rPr>
              <w:t>1.4.</w:t>
            </w:r>
            <w:r w:rsidRPr="003A0157">
              <w:t xml:space="preserve"> Analiza de forma práctica los modelos de desarrollo de los países emergentes y las </w:t>
            </w:r>
            <w:r w:rsidRPr="003A0157">
              <w:lastRenderedPageBreak/>
              <w:t>oportunidades que tienen los países en vías de desarrollo para crecer y progresar.</w:t>
            </w:r>
          </w:p>
        </w:tc>
        <w:tc>
          <w:tcPr>
            <w:tcW w:w="1701" w:type="dxa"/>
            <w:shd w:val="clear" w:color="auto" w:fill="auto"/>
            <w:vAlign w:val="center"/>
          </w:tcPr>
          <w:p w:rsidR="00893AA6" w:rsidRPr="003A0157" w:rsidRDefault="00893AA6" w:rsidP="003A0157">
            <w:pPr>
              <w:pStyle w:val="00TEXTOTABLASU"/>
              <w:jc w:val="center"/>
            </w:pPr>
            <w:r w:rsidRPr="003A0157">
              <w:lastRenderedPageBreak/>
              <w:t>CCL</w:t>
            </w:r>
          </w:p>
        </w:tc>
        <w:tc>
          <w:tcPr>
            <w:tcW w:w="3577" w:type="dxa"/>
            <w:shd w:val="clear" w:color="auto" w:fill="auto"/>
            <w:vAlign w:val="center"/>
          </w:tcPr>
          <w:p w:rsidR="00893AA6" w:rsidRPr="003A0157" w:rsidRDefault="00893AA6" w:rsidP="003A0157">
            <w:pPr>
              <w:pStyle w:val="00TEXTOTABLASU"/>
            </w:pPr>
            <w:r w:rsidRPr="003A0157">
              <w:t>Actividades internas: 10, 12.</w:t>
            </w:r>
          </w:p>
          <w:p w:rsidR="00893AA6" w:rsidRPr="003A0157" w:rsidRDefault="00893AA6" w:rsidP="003A0157">
            <w:pPr>
              <w:pStyle w:val="00TEXTOTABLASU"/>
            </w:pPr>
            <w:r w:rsidRPr="003A0157">
              <w:t>Investiga: 8, 10.</w:t>
            </w:r>
          </w:p>
          <w:p w:rsidR="00893AA6" w:rsidRPr="003A0157" w:rsidRDefault="00893AA6" w:rsidP="003A0157">
            <w:pPr>
              <w:pStyle w:val="00TEXTOTABLASU"/>
            </w:pPr>
            <w:r w:rsidRPr="003A0157">
              <w:t>Actividades finales: 14, 15.</w:t>
            </w:r>
          </w:p>
          <w:p w:rsidR="00893AA6" w:rsidRPr="003A0157" w:rsidRDefault="00893AA6" w:rsidP="003A0157">
            <w:pPr>
              <w:pStyle w:val="00TEXTOTABLASU"/>
            </w:pPr>
            <w:r w:rsidRPr="003A0157">
              <w:t>Comentario de texto.</w:t>
            </w:r>
          </w:p>
          <w:p w:rsidR="00893AA6" w:rsidRPr="003A0157" w:rsidRDefault="00893AA6" w:rsidP="003A0157">
            <w:pPr>
              <w:pStyle w:val="00TEXTOTABLASU"/>
            </w:pPr>
            <w:r w:rsidRPr="003A0157">
              <w:t>Desde tu punto de vista.</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PRE</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CMCT</w:t>
            </w:r>
          </w:p>
        </w:tc>
        <w:tc>
          <w:tcPr>
            <w:tcW w:w="3577" w:type="dxa"/>
            <w:shd w:val="clear" w:color="auto" w:fill="auto"/>
            <w:vAlign w:val="center"/>
          </w:tcPr>
          <w:p w:rsidR="00893AA6" w:rsidRPr="003A0157" w:rsidRDefault="00893AA6" w:rsidP="003A0157">
            <w:pPr>
              <w:pStyle w:val="00TEXTOTABLASU"/>
            </w:pPr>
            <w:r w:rsidRPr="003A0157">
              <w:t>Actividades internas: 10, 12.</w:t>
            </w:r>
          </w:p>
          <w:p w:rsidR="00893AA6" w:rsidRPr="003A0157" w:rsidRDefault="00893AA6" w:rsidP="003A0157">
            <w:pPr>
              <w:pStyle w:val="00TEXTOTABLASU"/>
            </w:pPr>
            <w:r w:rsidRPr="003A0157">
              <w:t>Investiga: 8, 10.</w:t>
            </w:r>
          </w:p>
          <w:p w:rsidR="00893AA6" w:rsidRPr="003A0157" w:rsidRDefault="00893AA6" w:rsidP="003A0157">
            <w:pPr>
              <w:pStyle w:val="00TEXTOTABLASU"/>
            </w:pPr>
            <w:r w:rsidRPr="003A0157">
              <w:t>Actividades finales: 15.</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PRE</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vAlign w:val="center"/>
          </w:tcPr>
          <w:p w:rsidR="00893AA6" w:rsidRPr="003A0157" w:rsidRDefault="00893AA6" w:rsidP="003A0157">
            <w:pPr>
              <w:pStyle w:val="00TEXTOTABLASU"/>
            </w:pPr>
          </w:p>
        </w:tc>
        <w:tc>
          <w:tcPr>
            <w:tcW w:w="852" w:type="dxa"/>
            <w:vMerge/>
            <w:shd w:val="clear" w:color="auto" w:fill="auto"/>
            <w:vAlign w:val="center"/>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CAA</w:t>
            </w:r>
          </w:p>
        </w:tc>
        <w:tc>
          <w:tcPr>
            <w:tcW w:w="3577" w:type="dxa"/>
            <w:shd w:val="clear" w:color="auto" w:fill="auto"/>
            <w:vAlign w:val="center"/>
          </w:tcPr>
          <w:p w:rsidR="00893AA6" w:rsidRPr="003A0157" w:rsidRDefault="00893AA6" w:rsidP="003A0157">
            <w:pPr>
              <w:pStyle w:val="00TEXTOTABLASU"/>
            </w:pPr>
            <w:r w:rsidRPr="003A0157">
              <w:t>Investiga: 8, 10.</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CSC</w:t>
            </w:r>
          </w:p>
        </w:tc>
        <w:tc>
          <w:tcPr>
            <w:tcW w:w="3577" w:type="dxa"/>
            <w:shd w:val="clear" w:color="auto" w:fill="auto"/>
            <w:vAlign w:val="center"/>
          </w:tcPr>
          <w:p w:rsidR="00893AA6" w:rsidRPr="003A0157" w:rsidRDefault="00893AA6" w:rsidP="003A0157">
            <w:pPr>
              <w:pStyle w:val="00TEXTOTABLASU"/>
            </w:pPr>
            <w:r w:rsidRPr="003A0157">
              <w:t>Investiga: 8, 10.</w:t>
            </w:r>
          </w:p>
          <w:p w:rsidR="00893AA6" w:rsidRPr="003A0157" w:rsidRDefault="00893AA6" w:rsidP="003A0157">
            <w:pPr>
              <w:pStyle w:val="00TEXTOTABLASU"/>
            </w:pPr>
            <w:r w:rsidRPr="003A0157">
              <w:t>Actividades finales: 15.</w:t>
            </w:r>
          </w:p>
          <w:p w:rsidR="00893AA6" w:rsidRPr="003A0157" w:rsidRDefault="00893AA6" w:rsidP="003A0157">
            <w:pPr>
              <w:pStyle w:val="00TEXTOTABLASU"/>
            </w:pPr>
            <w:r w:rsidRPr="003A0157">
              <w:t>Comentario de texto.</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PRÁC</w:t>
            </w:r>
          </w:p>
          <w:p w:rsidR="00893AA6" w:rsidRPr="003A0157" w:rsidRDefault="00893AA6" w:rsidP="003A0157">
            <w:pPr>
              <w:pStyle w:val="00TEXTOTABLASU"/>
            </w:pPr>
            <w:r w:rsidRPr="003A0157">
              <w:t>PRE</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SIEP</w:t>
            </w:r>
          </w:p>
        </w:tc>
        <w:tc>
          <w:tcPr>
            <w:tcW w:w="3577" w:type="dxa"/>
            <w:shd w:val="clear" w:color="auto" w:fill="auto"/>
            <w:vAlign w:val="center"/>
          </w:tcPr>
          <w:p w:rsidR="00893AA6" w:rsidRPr="003A0157" w:rsidRDefault="00893AA6" w:rsidP="003A0157">
            <w:pPr>
              <w:pStyle w:val="00TEXTOTABLASU"/>
            </w:pPr>
            <w:r w:rsidRPr="003A0157">
              <w:t>Actividades internas: 10, 11, 12.</w:t>
            </w:r>
          </w:p>
          <w:p w:rsidR="00893AA6" w:rsidRPr="003A0157" w:rsidRDefault="00893AA6" w:rsidP="003A0157">
            <w:pPr>
              <w:pStyle w:val="00TEXTOTABLASU"/>
            </w:pPr>
            <w:r w:rsidRPr="003A0157">
              <w:t>Investiga: 8, 10.</w:t>
            </w:r>
          </w:p>
          <w:p w:rsidR="00893AA6" w:rsidRPr="003A0157" w:rsidRDefault="00893AA6" w:rsidP="003A0157">
            <w:pPr>
              <w:pStyle w:val="00TEXTOTABLASU"/>
            </w:pPr>
            <w:r w:rsidRPr="003A0157">
              <w:t>Aula invertida.</w:t>
            </w:r>
          </w:p>
          <w:p w:rsidR="00893AA6" w:rsidRPr="003A0157" w:rsidRDefault="00893AA6" w:rsidP="003A0157">
            <w:pPr>
              <w:pStyle w:val="00TEXTOTABLASU"/>
            </w:pPr>
            <w:r w:rsidRPr="003A0157">
              <w:t>Actividades finales: 13, 14, 15.</w:t>
            </w:r>
          </w:p>
          <w:p w:rsidR="00893AA6" w:rsidRPr="003A0157" w:rsidRDefault="00893AA6" w:rsidP="003A0157">
            <w:pPr>
              <w:pStyle w:val="00TEXTOTABLASU"/>
            </w:pPr>
            <w:r w:rsidRPr="003A0157">
              <w:t>Comentario de texto.</w:t>
            </w:r>
          </w:p>
          <w:p w:rsidR="00893AA6" w:rsidRPr="003A0157" w:rsidRDefault="00893AA6" w:rsidP="003A0157">
            <w:pPr>
              <w:pStyle w:val="00TEXTOTABLASU"/>
            </w:pPr>
            <w:r w:rsidRPr="003A0157">
              <w:t>Desde tu punto de vista.</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PRE</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val="restart"/>
            <w:shd w:val="clear" w:color="auto" w:fill="auto"/>
          </w:tcPr>
          <w:p w:rsidR="00893AA6" w:rsidRPr="003A0157" w:rsidRDefault="00893AA6" w:rsidP="003A0157">
            <w:pPr>
              <w:pStyle w:val="00TEXTOTABLASU"/>
            </w:pPr>
            <w:r w:rsidRPr="00893AA6">
              <w:rPr>
                <w:b/>
                <w:bCs/>
              </w:rPr>
              <w:t>1.5.</w:t>
            </w:r>
            <w:r w:rsidRPr="003A0157">
              <w:t xml:space="preserve"> Reflexiona sobre los problemas </w:t>
            </w:r>
            <w:r w:rsidRPr="003C01AE">
              <w:rPr>
                <w:spacing w:val="-4"/>
              </w:rPr>
              <w:t>medioambientales</w:t>
            </w:r>
            <w:r w:rsidRPr="003A0157">
              <w:t xml:space="preserve"> y su relación con el impacto económico internacional analizando las posibilidades de un desarrollo sostenible.</w:t>
            </w:r>
          </w:p>
        </w:tc>
        <w:tc>
          <w:tcPr>
            <w:tcW w:w="1701" w:type="dxa"/>
            <w:shd w:val="clear" w:color="auto" w:fill="auto"/>
            <w:vAlign w:val="center"/>
          </w:tcPr>
          <w:p w:rsidR="00893AA6" w:rsidRPr="003A0157" w:rsidRDefault="00893AA6" w:rsidP="003A0157">
            <w:pPr>
              <w:pStyle w:val="00TEXTOTABLASU"/>
              <w:jc w:val="center"/>
            </w:pPr>
            <w:r w:rsidRPr="003A0157">
              <w:t>CCL</w:t>
            </w:r>
          </w:p>
        </w:tc>
        <w:tc>
          <w:tcPr>
            <w:tcW w:w="3577" w:type="dxa"/>
            <w:shd w:val="clear" w:color="auto" w:fill="auto"/>
            <w:vAlign w:val="center"/>
          </w:tcPr>
          <w:p w:rsidR="00893AA6" w:rsidRPr="003A0157" w:rsidRDefault="00893AA6" w:rsidP="003A0157">
            <w:pPr>
              <w:pStyle w:val="00TEXTOTABLASU"/>
            </w:pPr>
            <w:r w:rsidRPr="003A0157">
              <w:t>Actividades internas: 8, 9.</w:t>
            </w:r>
          </w:p>
          <w:p w:rsidR="00893AA6" w:rsidRPr="003A0157" w:rsidRDefault="00893AA6" w:rsidP="003A0157">
            <w:pPr>
              <w:pStyle w:val="00TEXTOTABLASU"/>
            </w:pPr>
            <w:r w:rsidRPr="003A0157">
              <w:t>Actividades finales: 12.</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CMCT</w:t>
            </w:r>
          </w:p>
        </w:tc>
        <w:tc>
          <w:tcPr>
            <w:tcW w:w="3577" w:type="dxa"/>
            <w:shd w:val="clear" w:color="auto" w:fill="auto"/>
            <w:vAlign w:val="center"/>
          </w:tcPr>
          <w:p w:rsidR="00893AA6" w:rsidRPr="003A0157" w:rsidRDefault="00893AA6" w:rsidP="003A0157">
            <w:pPr>
              <w:pStyle w:val="00TEXTOTABLASU"/>
            </w:pPr>
            <w:r w:rsidRPr="003A0157">
              <w:t>Actividades internas: 8.</w:t>
            </w:r>
          </w:p>
        </w:tc>
        <w:tc>
          <w:tcPr>
            <w:tcW w:w="1843" w:type="dxa"/>
            <w:shd w:val="clear" w:color="auto" w:fill="auto"/>
            <w:vAlign w:val="center"/>
          </w:tcPr>
          <w:p w:rsidR="00893AA6" w:rsidRPr="003A0157" w:rsidRDefault="00893AA6" w:rsidP="003A0157">
            <w:pPr>
              <w:pStyle w:val="00TEXTOTABLASU"/>
            </w:pPr>
            <w:r w:rsidRPr="003A0157">
              <w:t>PRE</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CAA</w:t>
            </w:r>
          </w:p>
        </w:tc>
        <w:tc>
          <w:tcPr>
            <w:tcW w:w="3577" w:type="dxa"/>
            <w:shd w:val="clear" w:color="auto" w:fill="auto"/>
            <w:vAlign w:val="center"/>
          </w:tcPr>
          <w:p w:rsidR="00893AA6" w:rsidRPr="003A0157" w:rsidRDefault="00893AA6" w:rsidP="003A0157">
            <w:pPr>
              <w:pStyle w:val="00TEXTOTABLASU"/>
            </w:pPr>
            <w:r w:rsidRPr="003A0157">
              <w:t>Investiga: 9.</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CSC</w:t>
            </w:r>
          </w:p>
        </w:tc>
        <w:tc>
          <w:tcPr>
            <w:tcW w:w="3577" w:type="dxa"/>
            <w:shd w:val="clear" w:color="auto" w:fill="auto"/>
            <w:vAlign w:val="center"/>
          </w:tcPr>
          <w:p w:rsidR="00893AA6" w:rsidRPr="003A0157" w:rsidRDefault="00893AA6" w:rsidP="003A0157">
            <w:pPr>
              <w:pStyle w:val="00TEXTOTABLASU"/>
            </w:pPr>
            <w:r w:rsidRPr="003A0157">
              <w:t>Actividades finales: 12.</w:t>
            </w:r>
          </w:p>
        </w:tc>
        <w:tc>
          <w:tcPr>
            <w:tcW w:w="1843" w:type="dxa"/>
            <w:shd w:val="clear" w:color="auto" w:fill="auto"/>
            <w:vAlign w:val="center"/>
          </w:tcPr>
          <w:p w:rsidR="00893AA6" w:rsidRPr="003A0157" w:rsidRDefault="00893AA6" w:rsidP="003A0157">
            <w:pPr>
              <w:pStyle w:val="00TEXTOTABLASU"/>
            </w:pPr>
            <w:r w:rsidRPr="003A0157">
              <w:t>CUA</w:t>
            </w:r>
          </w:p>
          <w:p w:rsidR="00893AA6" w:rsidRPr="003A0157" w:rsidRDefault="00893AA6" w:rsidP="003A0157">
            <w:pPr>
              <w:pStyle w:val="00TEXTOTABLASU"/>
            </w:pPr>
            <w:r w:rsidRPr="003A0157">
              <w:t>PORT</w:t>
            </w:r>
          </w:p>
        </w:tc>
      </w:tr>
      <w:tr w:rsidR="00893AA6" w:rsidRPr="00B50CAB" w:rsidTr="00E83509">
        <w:trPr>
          <w:trHeight w:val="1316"/>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vAlign w:val="center"/>
          </w:tcPr>
          <w:p w:rsidR="00893AA6" w:rsidRPr="003A0157" w:rsidRDefault="00893AA6" w:rsidP="00893AA6">
            <w:pPr>
              <w:pStyle w:val="00TEXTOTABLASU"/>
            </w:pPr>
          </w:p>
        </w:tc>
        <w:tc>
          <w:tcPr>
            <w:tcW w:w="1701" w:type="dxa"/>
            <w:vMerge/>
            <w:shd w:val="clear" w:color="auto" w:fill="auto"/>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SIEP</w:t>
            </w:r>
          </w:p>
        </w:tc>
        <w:tc>
          <w:tcPr>
            <w:tcW w:w="3577" w:type="dxa"/>
            <w:shd w:val="clear" w:color="auto" w:fill="auto"/>
            <w:vAlign w:val="center"/>
          </w:tcPr>
          <w:p w:rsidR="00893AA6" w:rsidRPr="003A0157" w:rsidRDefault="00893AA6" w:rsidP="003A0157">
            <w:pPr>
              <w:pStyle w:val="00TEXTOTABLASU"/>
            </w:pPr>
            <w:r w:rsidRPr="003A0157">
              <w:t>Actividades internas: 8, 9.</w:t>
            </w:r>
          </w:p>
          <w:p w:rsidR="00893AA6" w:rsidRPr="003A0157" w:rsidRDefault="00893AA6" w:rsidP="003A0157">
            <w:pPr>
              <w:pStyle w:val="00TEXTOTABLASU"/>
            </w:pPr>
            <w:r w:rsidRPr="003A0157">
              <w:t>Investiga: 9.</w:t>
            </w:r>
          </w:p>
          <w:p w:rsidR="00893AA6" w:rsidRPr="003A0157" w:rsidRDefault="00893AA6" w:rsidP="003A0157">
            <w:pPr>
              <w:pStyle w:val="00TEXTOTABLASU"/>
            </w:pPr>
            <w:r w:rsidRPr="003A0157">
              <w:t>Actividades finales: 12.</w:t>
            </w:r>
          </w:p>
        </w:tc>
        <w:tc>
          <w:tcPr>
            <w:tcW w:w="1843" w:type="dxa"/>
            <w:shd w:val="clear" w:color="auto" w:fill="auto"/>
            <w:vAlign w:val="center"/>
          </w:tcPr>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PRÁC</w:t>
            </w:r>
          </w:p>
          <w:p w:rsidR="00893AA6" w:rsidRPr="003A0157" w:rsidRDefault="00893AA6" w:rsidP="003A0157">
            <w:pPr>
              <w:pStyle w:val="00TEXTOTABLASU"/>
            </w:pPr>
            <w:r w:rsidRPr="003A0157">
              <w:t>PRE</w:t>
            </w:r>
          </w:p>
        </w:tc>
      </w:tr>
      <w:tr w:rsidR="00893AA6" w:rsidRPr="00B50CAB" w:rsidTr="00893AA6">
        <w:trPr>
          <w:trHeight w:val="158"/>
        </w:trPr>
        <w:tc>
          <w:tcPr>
            <w:tcW w:w="703" w:type="dxa"/>
            <w:vMerge/>
            <w:shd w:val="clear" w:color="auto" w:fill="auto"/>
            <w:vAlign w:val="center"/>
          </w:tcPr>
          <w:p w:rsidR="00893AA6" w:rsidRPr="003A0157" w:rsidRDefault="00893AA6" w:rsidP="003A0157">
            <w:pPr>
              <w:pStyle w:val="00TEXTOTABLASU"/>
            </w:pPr>
          </w:p>
        </w:tc>
        <w:tc>
          <w:tcPr>
            <w:tcW w:w="852" w:type="dxa"/>
            <w:vMerge/>
            <w:shd w:val="clear" w:color="auto" w:fill="auto"/>
            <w:vAlign w:val="center"/>
          </w:tcPr>
          <w:p w:rsidR="00893AA6" w:rsidRPr="003A0157" w:rsidRDefault="00893AA6" w:rsidP="003A0157">
            <w:pPr>
              <w:pStyle w:val="00TEXTOTABLASU"/>
            </w:pPr>
          </w:p>
        </w:tc>
        <w:tc>
          <w:tcPr>
            <w:tcW w:w="3265" w:type="dxa"/>
            <w:vMerge w:val="restart"/>
            <w:shd w:val="clear" w:color="auto" w:fill="auto"/>
            <w:vAlign w:val="center"/>
          </w:tcPr>
          <w:p w:rsidR="00893AA6" w:rsidRPr="003A0157" w:rsidRDefault="00893AA6" w:rsidP="00893AA6">
            <w:pPr>
              <w:pStyle w:val="00TEXTOTABLASU"/>
            </w:pPr>
            <w:r w:rsidRPr="00893AA6">
              <w:rPr>
                <w:b/>
                <w:bCs/>
              </w:rPr>
              <w:t>2.</w:t>
            </w:r>
            <w:r w:rsidRPr="003A0157">
              <w:t xml:space="preserve"> Explicar e ilustrar con ejemplos significativos las finalidades y funciones del Estado en los sistemas de economía de mercado e identificar los principales instrumentos que utiliza, valorando las ventajas e inconvenientes de su papel en la actividad económica.</w:t>
            </w:r>
          </w:p>
          <w:p w:rsidR="00893AA6" w:rsidRPr="003A0157" w:rsidRDefault="00893AA6" w:rsidP="00893AA6">
            <w:pPr>
              <w:pStyle w:val="00TEXTOTABLASU"/>
            </w:pPr>
            <w:r w:rsidRPr="003A0157">
              <w:t>(CCL, CMCT, CAA, CSC, SIEP)</w:t>
            </w:r>
          </w:p>
        </w:tc>
        <w:tc>
          <w:tcPr>
            <w:tcW w:w="1701" w:type="dxa"/>
            <w:vMerge w:val="restart"/>
            <w:shd w:val="clear" w:color="auto" w:fill="auto"/>
            <w:vAlign w:val="center"/>
          </w:tcPr>
          <w:p w:rsidR="00893AA6" w:rsidRPr="003A0157" w:rsidRDefault="00893AA6" w:rsidP="00893AA6">
            <w:pPr>
              <w:pStyle w:val="00TEXTOTABLASU"/>
            </w:pPr>
            <w:r w:rsidRPr="00893AA6">
              <w:rPr>
                <w:b/>
                <w:bCs/>
              </w:rPr>
              <w:t>2.1.</w:t>
            </w:r>
            <w:r w:rsidRPr="003A0157">
              <w:t xml:space="preserve"> Comprende y explica las distintas funciones del Estado: fiscales, estabilizadoras, redistributivas, reguladoras y proveedoras de bienes y servicios públicos.</w:t>
            </w:r>
          </w:p>
        </w:tc>
        <w:tc>
          <w:tcPr>
            <w:tcW w:w="1701" w:type="dxa"/>
            <w:shd w:val="clear" w:color="auto" w:fill="auto"/>
            <w:vAlign w:val="center"/>
          </w:tcPr>
          <w:p w:rsidR="00893AA6" w:rsidRPr="003A0157" w:rsidRDefault="00893AA6" w:rsidP="003A0157">
            <w:pPr>
              <w:pStyle w:val="00TEXTOTABLASU"/>
              <w:jc w:val="center"/>
            </w:pPr>
            <w:r w:rsidRPr="003A0157">
              <w:t>CCL</w:t>
            </w:r>
          </w:p>
        </w:tc>
        <w:tc>
          <w:tcPr>
            <w:tcW w:w="3577" w:type="dxa"/>
            <w:shd w:val="clear" w:color="auto" w:fill="auto"/>
            <w:vAlign w:val="center"/>
          </w:tcPr>
          <w:p w:rsidR="00893AA6" w:rsidRPr="003A0157" w:rsidRDefault="00893AA6" w:rsidP="003A0157">
            <w:pPr>
              <w:pStyle w:val="00TEXTOTABLASU"/>
            </w:pPr>
            <w:r w:rsidRPr="003A0157">
              <w:t>Actividades internas: 7.</w:t>
            </w:r>
          </w:p>
          <w:p w:rsidR="00893AA6" w:rsidRPr="003A0157" w:rsidRDefault="00893AA6" w:rsidP="003A0157">
            <w:pPr>
              <w:pStyle w:val="00TEXTOTABLASU"/>
            </w:pPr>
            <w:r w:rsidRPr="003A0157">
              <w:t>Investiga: 6, 7.</w:t>
            </w:r>
          </w:p>
          <w:p w:rsidR="00893AA6" w:rsidRPr="003A0157" w:rsidRDefault="00893AA6" w:rsidP="003A0157">
            <w:pPr>
              <w:pStyle w:val="00TEXTOTABLASU"/>
            </w:pPr>
            <w:r w:rsidRPr="003A0157">
              <w:t>Actividades finales: 1, 2, 3, 4, 5.</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PRE</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tcPr>
          <w:p w:rsidR="00893AA6" w:rsidRPr="003A0157" w:rsidRDefault="00893AA6" w:rsidP="003A0157">
            <w:pPr>
              <w:pStyle w:val="00TEXTOTABLASU"/>
            </w:pPr>
          </w:p>
        </w:tc>
        <w:tc>
          <w:tcPr>
            <w:tcW w:w="1701" w:type="dxa"/>
            <w:vMerge/>
            <w:shd w:val="clear" w:color="auto" w:fill="auto"/>
            <w:vAlign w:val="center"/>
          </w:tcPr>
          <w:p w:rsidR="00893AA6" w:rsidRPr="003A0157" w:rsidRDefault="00893AA6" w:rsidP="00893AA6">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CMCT</w:t>
            </w:r>
          </w:p>
        </w:tc>
        <w:tc>
          <w:tcPr>
            <w:tcW w:w="3577" w:type="dxa"/>
            <w:shd w:val="clear" w:color="auto" w:fill="auto"/>
            <w:vAlign w:val="center"/>
          </w:tcPr>
          <w:p w:rsidR="00893AA6" w:rsidRPr="003A0157" w:rsidRDefault="00893AA6" w:rsidP="003A0157">
            <w:pPr>
              <w:pStyle w:val="00TEXTOTABLASU"/>
            </w:pPr>
            <w:r w:rsidRPr="003A0157">
              <w:t>Actividades internas: 7.</w:t>
            </w:r>
          </w:p>
          <w:p w:rsidR="00893AA6" w:rsidRPr="003A0157" w:rsidRDefault="00893AA6" w:rsidP="003A0157">
            <w:pPr>
              <w:pStyle w:val="00TEXTOTABLASU"/>
            </w:pPr>
            <w:r w:rsidRPr="003A0157">
              <w:t>Actividades finales: 4.</w:t>
            </w:r>
          </w:p>
        </w:tc>
        <w:tc>
          <w:tcPr>
            <w:tcW w:w="1843" w:type="dxa"/>
            <w:shd w:val="clear" w:color="auto" w:fill="auto"/>
            <w:vAlign w:val="center"/>
          </w:tcPr>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tcPr>
          <w:p w:rsidR="00893AA6" w:rsidRPr="003A0157" w:rsidRDefault="00893AA6" w:rsidP="003A0157">
            <w:pPr>
              <w:pStyle w:val="00TEXTOTABLASU"/>
            </w:pPr>
          </w:p>
        </w:tc>
        <w:tc>
          <w:tcPr>
            <w:tcW w:w="1701" w:type="dxa"/>
            <w:vMerge/>
            <w:shd w:val="clear" w:color="auto" w:fill="auto"/>
            <w:vAlign w:val="center"/>
          </w:tcPr>
          <w:p w:rsidR="00893AA6" w:rsidRPr="003A0157" w:rsidRDefault="00893AA6" w:rsidP="00893AA6">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CAA</w:t>
            </w:r>
          </w:p>
        </w:tc>
        <w:tc>
          <w:tcPr>
            <w:tcW w:w="3577" w:type="dxa"/>
            <w:shd w:val="clear" w:color="auto" w:fill="auto"/>
            <w:vAlign w:val="center"/>
          </w:tcPr>
          <w:p w:rsidR="00893AA6" w:rsidRPr="003A0157" w:rsidRDefault="00893AA6" w:rsidP="003A0157">
            <w:pPr>
              <w:pStyle w:val="00TEXTOTABLASU"/>
            </w:pPr>
            <w:r w:rsidRPr="003A0157">
              <w:t>Investiga: 6, 7.</w:t>
            </w:r>
          </w:p>
        </w:tc>
        <w:tc>
          <w:tcPr>
            <w:tcW w:w="1843" w:type="dxa"/>
            <w:shd w:val="clear" w:color="auto" w:fill="auto"/>
            <w:vAlign w:val="center"/>
          </w:tcPr>
          <w:p w:rsidR="00893AA6" w:rsidRPr="003A0157" w:rsidRDefault="00893AA6" w:rsidP="003A0157">
            <w:pPr>
              <w:pStyle w:val="00TEXTOTABLASU"/>
            </w:pPr>
            <w:r w:rsidRPr="003A0157">
              <w:t>CUA</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tcPr>
          <w:p w:rsidR="00893AA6" w:rsidRPr="003A0157" w:rsidRDefault="00893AA6" w:rsidP="003A0157">
            <w:pPr>
              <w:pStyle w:val="00TEXTOTABLASU"/>
            </w:pPr>
          </w:p>
        </w:tc>
        <w:tc>
          <w:tcPr>
            <w:tcW w:w="1701" w:type="dxa"/>
            <w:vMerge/>
            <w:shd w:val="clear" w:color="auto" w:fill="auto"/>
            <w:vAlign w:val="center"/>
          </w:tcPr>
          <w:p w:rsidR="00893AA6" w:rsidRPr="003A0157" w:rsidRDefault="00893AA6" w:rsidP="00893AA6">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CSC</w:t>
            </w:r>
          </w:p>
        </w:tc>
        <w:tc>
          <w:tcPr>
            <w:tcW w:w="3577" w:type="dxa"/>
            <w:shd w:val="clear" w:color="auto" w:fill="auto"/>
            <w:vAlign w:val="center"/>
          </w:tcPr>
          <w:p w:rsidR="00893AA6" w:rsidRPr="003A0157" w:rsidRDefault="00893AA6" w:rsidP="003A0157">
            <w:pPr>
              <w:pStyle w:val="00TEXTOTABLASU"/>
            </w:pPr>
            <w:r w:rsidRPr="003A0157">
              <w:t>Actividades finales: 1, 4.</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PRÁC</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tcPr>
          <w:p w:rsidR="00893AA6" w:rsidRPr="003A0157" w:rsidRDefault="00893AA6" w:rsidP="003A0157">
            <w:pPr>
              <w:pStyle w:val="00TEXTOTABLASU"/>
            </w:pPr>
          </w:p>
        </w:tc>
        <w:tc>
          <w:tcPr>
            <w:tcW w:w="1701" w:type="dxa"/>
            <w:vMerge/>
            <w:shd w:val="clear" w:color="auto" w:fill="auto"/>
            <w:vAlign w:val="center"/>
          </w:tcPr>
          <w:p w:rsidR="00893AA6" w:rsidRPr="003A0157" w:rsidRDefault="00893AA6" w:rsidP="00893AA6">
            <w:pPr>
              <w:pStyle w:val="00TEXTOTABLASU"/>
            </w:pPr>
          </w:p>
        </w:tc>
        <w:tc>
          <w:tcPr>
            <w:tcW w:w="1701" w:type="dxa"/>
            <w:shd w:val="clear" w:color="auto" w:fill="auto"/>
            <w:vAlign w:val="center"/>
          </w:tcPr>
          <w:p w:rsidR="00893AA6" w:rsidRPr="003A0157" w:rsidRDefault="00893AA6" w:rsidP="003A0157">
            <w:pPr>
              <w:pStyle w:val="00TEXTOTABLASU"/>
              <w:jc w:val="center"/>
            </w:pPr>
            <w:r w:rsidRPr="003A0157">
              <w:t>SIEP</w:t>
            </w:r>
          </w:p>
        </w:tc>
        <w:tc>
          <w:tcPr>
            <w:tcW w:w="3577" w:type="dxa"/>
            <w:shd w:val="clear" w:color="auto" w:fill="auto"/>
            <w:vAlign w:val="center"/>
          </w:tcPr>
          <w:p w:rsidR="00893AA6" w:rsidRPr="003A0157" w:rsidRDefault="00893AA6" w:rsidP="003A0157">
            <w:pPr>
              <w:pStyle w:val="00TEXTOTABLASU"/>
            </w:pPr>
            <w:r w:rsidRPr="003A0157">
              <w:t>Actividades internas: 7.</w:t>
            </w:r>
          </w:p>
          <w:p w:rsidR="00893AA6" w:rsidRPr="003A0157" w:rsidRDefault="00893AA6" w:rsidP="003A0157">
            <w:pPr>
              <w:pStyle w:val="00TEXTOTABLASU"/>
            </w:pPr>
            <w:r w:rsidRPr="003A0157">
              <w:t>Actividades finales: 2, 3, 4, 5.</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PRE</w:t>
            </w:r>
          </w:p>
        </w:tc>
      </w:tr>
      <w:tr w:rsidR="00893AA6" w:rsidRPr="00B50CAB" w:rsidTr="00893AA6">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tcPr>
          <w:p w:rsidR="00893AA6" w:rsidRPr="003A0157" w:rsidRDefault="00893AA6" w:rsidP="003A0157">
            <w:pPr>
              <w:pStyle w:val="00TEXTOTABLASU"/>
            </w:pPr>
          </w:p>
        </w:tc>
        <w:tc>
          <w:tcPr>
            <w:tcW w:w="1701" w:type="dxa"/>
            <w:vMerge w:val="restart"/>
            <w:shd w:val="clear" w:color="auto" w:fill="auto"/>
            <w:vAlign w:val="center"/>
          </w:tcPr>
          <w:p w:rsidR="00893AA6" w:rsidRPr="003A0157" w:rsidRDefault="00893AA6" w:rsidP="00893AA6">
            <w:pPr>
              <w:pStyle w:val="00TEXTOTABLASU"/>
            </w:pPr>
            <w:r w:rsidRPr="00893AA6">
              <w:rPr>
                <w:b/>
                <w:bCs/>
              </w:rPr>
              <w:t>2.2.</w:t>
            </w:r>
            <w:r w:rsidRPr="003A0157">
              <w:t xml:space="preserve"> Identifica los principales fallos del mercado, sus causas y efectos para los agentes intervinientes en la economía y las diferentes opciones de actuación por parte del Estado.</w:t>
            </w:r>
          </w:p>
        </w:tc>
        <w:tc>
          <w:tcPr>
            <w:tcW w:w="1701" w:type="dxa"/>
            <w:shd w:val="clear" w:color="auto" w:fill="auto"/>
            <w:vAlign w:val="center"/>
          </w:tcPr>
          <w:p w:rsidR="00893AA6" w:rsidRPr="003A0157" w:rsidRDefault="00893AA6" w:rsidP="003A0157">
            <w:pPr>
              <w:pStyle w:val="00TEXTOTABLASU"/>
              <w:jc w:val="center"/>
            </w:pPr>
            <w:r w:rsidRPr="003A0157">
              <w:t>CCL</w:t>
            </w:r>
          </w:p>
        </w:tc>
        <w:tc>
          <w:tcPr>
            <w:tcW w:w="3577" w:type="dxa"/>
            <w:shd w:val="clear" w:color="auto" w:fill="auto"/>
            <w:vAlign w:val="center"/>
          </w:tcPr>
          <w:p w:rsidR="00893AA6" w:rsidRPr="003A0157" w:rsidRDefault="00893AA6" w:rsidP="003A0157">
            <w:pPr>
              <w:pStyle w:val="00TEXTOTABLASU"/>
            </w:pPr>
            <w:r w:rsidRPr="003A0157">
              <w:t>Actividades internas: 1, 2, 3, 4, 5, 6.</w:t>
            </w:r>
          </w:p>
          <w:p w:rsidR="00893AA6" w:rsidRPr="003A0157" w:rsidRDefault="00893AA6" w:rsidP="003A0157">
            <w:pPr>
              <w:pStyle w:val="00TEXTOTABLASU"/>
            </w:pPr>
            <w:r w:rsidRPr="003A0157">
              <w:t>Investiga: 1, 2, 3, 4, 5.</w:t>
            </w:r>
          </w:p>
          <w:p w:rsidR="00893AA6" w:rsidRPr="003A0157" w:rsidRDefault="00893AA6" w:rsidP="003A0157">
            <w:pPr>
              <w:pStyle w:val="00TEXTOTABLASU"/>
            </w:pPr>
            <w:r w:rsidRPr="003A0157">
              <w:t>Actividades finales: 7, 8, 9, 10, 11.</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PRE</w:t>
            </w:r>
          </w:p>
          <w:p w:rsidR="00893AA6" w:rsidRPr="003A0157" w:rsidRDefault="00893AA6" w:rsidP="003A0157">
            <w:pPr>
              <w:pStyle w:val="00TEXTOTABLASU"/>
            </w:pPr>
            <w:r w:rsidRPr="003A0157">
              <w:t>PRÁC</w:t>
            </w:r>
          </w:p>
        </w:tc>
      </w:tr>
      <w:tr w:rsidR="00893AA6" w:rsidRPr="00B50CAB" w:rsidTr="00694DEF">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tcPr>
          <w:p w:rsidR="00893AA6" w:rsidRPr="003A0157" w:rsidRDefault="00893AA6" w:rsidP="003A0157">
            <w:pPr>
              <w:pStyle w:val="00TEXTOTABLASU"/>
            </w:pPr>
          </w:p>
        </w:tc>
        <w:tc>
          <w:tcPr>
            <w:tcW w:w="1701" w:type="dxa"/>
            <w:vMerge/>
            <w:shd w:val="clear" w:color="auto" w:fill="auto"/>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893AA6">
            <w:pPr>
              <w:pStyle w:val="00TEXTOTABLASU"/>
              <w:jc w:val="center"/>
            </w:pPr>
            <w:r w:rsidRPr="003A0157">
              <w:t>CMCT</w:t>
            </w:r>
          </w:p>
        </w:tc>
        <w:tc>
          <w:tcPr>
            <w:tcW w:w="3577" w:type="dxa"/>
            <w:shd w:val="clear" w:color="auto" w:fill="auto"/>
            <w:vAlign w:val="center"/>
          </w:tcPr>
          <w:p w:rsidR="00893AA6" w:rsidRPr="003A0157" w:rsidRDefault="00893AA6" w:rsidP="003A0157">
            <w:pPr>
              <w:pStyle w:val="00TEXTOTABLASU"/>
            </w:pPr>
            <w:r w:rsidRPr="003A0157">
              <w:t>Actividades internas: 2, 4, 6.</w:t>
            </w:r>
          </w:p>
          <w:p w:rsidR="00893AA6" w:rsidRPr="003A0157" w:rsidRDefault="00893AA6" w:rsidP="003A0157">
            <w:pPr>
              <w:pStyle w:val="00TEXTOTABLASU"/>
            </w:pPr>
            <w:r w:rsidRPr="003A0157">
              <w:t>Actividades finales: 7, 11.</w:t>
            </w:r>
          </w:p>
          <w:p w:rsidR="00893AA6" w:rsidRPr="003A0157" w:rsidRDefault="00893AA6" w:rsidP="003A0157">
            <w:pPr>
              <w:pStyle w:val="00TEXTOTABLASU"/>
            </w:pPr>
            <w:r w:rsidRPr="003A0157">
              <w:t>Economía en imágenes.</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PRO</w:t>
            </w:r>
          </w:p>
          <w:p w:rsidR="00893AA6" w:rsidRPr="003A0157" w:rsidRDefault="00893AA6" w:rsidP="003A0157">
            <w:pPr>
              <w:pStyle w:val="00TEXTOTABLASU"/>
            </w:pPr>
            <w:r w:rsidRPr="003A0157">
              <w:t>PORT</w:t>
            </w:r>
          </w:p>
          <w:p w:rsidR="00893AA6" w:rsidRPr="003A0157" w:rsidRDefault="00893AA6" w:rsidP="003A0157">
            <w:pPr>
              <w:pStyle w:val="00TEXTOTABLASU"/>
            </w:pPr>
            <w:r w:rsidRPr="003A0157">
              <w:t>PRÁC</w:t>
            </w:r>
          </w:p>
        </w:tc>
      </w:tr>
      <w:tr w:rsidR="00893AA6" w:rsidRPr="00B50CAB" w:rsidTr="00694DEF">
        <w:trPr>
          <w:trHeight w:val="158"/>
        </w:trPr>
        <w:tc>
          <w:tcPr>
            <w:tcW w:w="703" w:type="dxa"/>
            <w:vMerge/>
            <w:shd w:val="clear" w:color="auto" w:fill="auto"/>
          </w:tcPr>
          <w:p w:rsidR="00893AA6" w:rsidRPr="003A0157" w:rsidRDefault="00893AA6" w:rsidP="003A0157">
            <w:pPr>
              <w:pStyle w:val="00TEXTOTABLASU"/>
            </w:pPr>
          </w:p>
        </w:tc>
        <w:tc>
          <w:tcPr>
            <w:tcW w:w="852" w:type="dxa"/>
            <w:vMerge/>
            <w:shd w:val="clear" w:color="auto" w:fill="auto"/>
          </w:tcPr>
          <w:p w:rsidR="00893AA6" w:rsidRPr="003A0157" w:rsidRDefault="00893AA6" w:rsidP="003A0157">
            <w:pPr>
              <w:pStyle w:val="00TEXTOTABLASU"/>
            </w:pPr>
          </w:p>
        </w:tc>
        <w:tc>
          <w:tcPr>
            <w:tcW w:w="3265" w:type="dxa"/>
            <w:vMerge/>
            <w:shd w:val="clear" w:color="auto" w:fill="auto"/>
          </w:tcPr>
          <w:p w:rsidR="00893AA6" w:rsidRPr="003A0157" w:rsidRDefault="00893AA6" w:rsidP="003A0157">
            <w:pPr>
              <w:pStyle w:val="00TEXTOTABLASU"/>
            </w:pPr>
          </w:p>
        </w:tc>
        <w:tc>
          <w:tcPr>
            <w:tcW w:w="1701" w:type="dxa"/>
            <w:vMerge/>
            <w:shd w:val="clear" w:color="auto" w:fill="auto"/>
          </w:tcPr>
          <w:p w:rsidR="00893AA6" w:rsidRPr="003A0157" w:rsidRDefault="00893AA6" w:rsidP="003A0157">
            <w:pPr>
              <w:pStyle w:val="00TEXTOTABLASU"/>
            </w:pPr>
          </w:p>
        </w:tc>
        <w:tc>
          <w:tcPr>
            <w:tcW w:w="1701" w:type="dxa"/>
            <w:shd w:val="clear" w:color="auto" w:fill="auto"/>
            <w:vAlign w:val="center"/>
          </w:tcPr>
          <w:p w:rsidR="00893AA6" w:rsidRPr="003A0157" w:rsidRDefault="00893AA6" w:rsidP="00893AA6">
            <w:pPr>
              <w:pStyle w:val="00TEXTOTABLASU"/>
              <w:jc w:val="center"/>
            </w:pPr>
            <w:r w:rsidRPr="003A0157">
              <w:t>CAA</w:t>
            </w:r>
          </w:p>
        </w:tc>
        <w:tc>
          <w:tcPr>
            <w:tcW w:w="3577" w:type="dxa"/>
            <w:shd w:val="clear" w:color="auto" w:fill="auto"/>
            <w:vAlign w:val="center"/>
          </w:tcPr>
          <w:p w:rsidR="00893AA6" w:rsidRPr="003A0157" w:rsidRDefault="00893AA6" w:rsidP="003A0157">
            <w:pPr>
              <w:pStyle w:val="00TEXTOTABLASU"/>
            </w:pPr>
            <w:r w:rsidRPr="003A0157">
              <w:t>Investiga: 1, 2, 3, 4, 5.</w:t>
            </w:r>
          </w:p>
        </w:tc>
        <w:tc>
          <w:tcPr>
            <w:tcW w:w="1843" w:type="dxa"/>
            <w:shd w:val="clear" w:color="auto" w:fill="auto"/>
            <w:vAlign w:val="center"/>
          </w:tcPr>
          <w:p w:rsidR="00893AA6" w:rsidRPr="003A0157" w:rsidRDefault="00893AA6" w:rsidP="003A0157">
            <w:pPr>
              <w:pStyle w:val="00TEXTOTABLASU"/>
            </w:pPr>
            <w:r w:rsidRPr="003A0157">
              <w:t>EOBS</w:t>
            </w:r>
          </w:p>
          <w:p w:rsidR="00893AA6" w:rsidRPr="003A0157" w:rsidRDefault="00893AA6" w:rsidP="003A0157">
            <w:pPr>
              <w:pStyle w:val="00TEXTOTABLASU"/>
            </w:pPr>
            <w:r w:rsidRPr="003A0157">
              <w:t>CUA</w:t>
            </w:r>
          </w:p>
          <w:p w:rsidR="00893AA6" w:rsidRPr="003A0157" w:rsidRDefault="00893AA6" w:rsidP="003A0157">
            <w:pPr>
              <w:pStyle w:val="00TEXTOTABLASU"/>
            </w:pPr>
            <w:r w:rsidRPr="003A0157">
              <w:t>PRÁC</w:t>
            </w:r>
          </w:p>
          <w:p w:rsidR="00893AA6" w:rsidRPr="003A0157" w:rsidRDefault="00893AA6" w:rsidP="003A0157">
            <w:pPr>
              <w:pStyle w:val="00TEXTOTABLASU"/>
            </w:pPr>
            <w:r w:rsidRPr="003A0157">
              <w:t>PRE</w:t>
            </w:r>
          </w:p>
        </w:tc>
      </w:tr>
      <w:tr w:rsidR="00893AA6" w:rsidRPr="00B50CAB" w:rsidTr="00694DEF">
        <w:trPr>
          <w:trHeight w:val="158"/>
        </w:trPr>
        <w:tc>
          <w:tcPr>
            <w:tcW w:w="703" w:type="dxa"/>
            <w:vMerge/>
            <w:shd w:val="clear" w:color="auto" w:fill="auto"/>
          </w:tcPr>
          <w:p w:rsidR="00893AA6" w:rsidRPr="003A0157" w:rsidRDefault="00893AA6" w:rsidP="00893AA6">
            <w:pPr>
              <w:pStyle w:val="00TEXTOTABLASU"/>
            </w:pPr>
          </w:p>
        </w:tc>
        <w:tc>
          <w:tcPr>
            <w:tcW w:w="852" w:type="dxa"/>
            <w:vMerge/>
            <w:shd w:val="clear" w:color="auto" w:fill="auto"/>
          </w:tcPr>
          <w:p w:rsidR="00893AA6" w:rsidRPr="003A0157" w:rsidRDefault="00893AA6" w:rsidP="00893AA6">
            <w:pPr>
              <w:pStyle w:val="00TEXTOTABLASU"/>
            </w:pPr>
          </w:p>
        </w:tc>
        <w:tc>
          <w:tcPr>
            <w:tcW w:w="3265" w:type="dxa"/>
            <w:vMerge/>
            <w:shd w:val="clear" w:color="auto" w:fill="auto"/>
          </w:tcPr>
          <w:p w:rsidR="00893AA6" w:rsidRPr="003A0157" w:rsidRDefault="00893AA6" w:rsidP="00893AA6">
            <w:pPr>
              <w:pStyle w:val="00TEXTOTABLASU"/>
            </w:pPr>
          </w:p>
        </w:tc>
        <w:tc>
          <w:tcPr>
            <w:tcW w:w="1701" w:type="dxa"/>
            <w:vMerge/>
            <w:shd w:val="clear" w:color="auto" w:fill="auto"/>
          </w:tcPr>
          <w:p w:rsidR="00893AA6" w:rsidRPr="003A0157" w:rsidRDefault="00893AA6" w:rsidP="00893AA6">
            <w:pPr>
              <w:pStyle w:val="00TEXTOTABLASU"/>
            </w:pPr>
          </w:p>
        </w:tc>
        <w:tc>
          <w:tcPr>
            <w:tcW w:w="1701" w:type="dxa"/>
            <w:shd w:val="clear" w:color="auto" w:fill="auto"/>
            <w:vAlign w:val="center"/>
          </w:tcPr>
          <w:p w:rsidR="00893AA6" w:rsidRPr="00893AA6" w:rsidRDefault="00893AA6" w:rsidP="00893AA6">
            <w:pPr>
              <w:pStyle w:val="00TEXTOTABLASU"/>
              <w:jc w:val="center"/>
            </w:pPr>
            <w:r w:rsidRPr="00893AA6">
              <w:t>CSC</w:t>
            </w:r>
          </w:p>
        </w:tc>
        <w:tc>
          <w:tcPr>
            <w:tcW w:w="3577" w:type="dxa"/>
            <w:shd w:val="clear" w:color="auto" w:fill="auto"/>
            <w:vAlign w:val="center"/>
          </w:tcPr>
          <w:p w:rsidR="00893AA6" w:rsidRPr="00893AA6" w:rsidRDefault="00893AA6" w:rsidP="00893AA6">
            <w:pPr>
              <w:pStyle w:val="00TEXTOTABLASU"/>
            </w:pPr>
            <w:r w:rsidRPr="00893AA6">
              <w:t>Actividades internas: 3.</w:t>
            </w:r>
          </w:p>
          <w:p w:rsidR="00893AA6" w:rsidRPr="00893AA6" w:rsidRDefault="00893AA6" w:rsidP="00893AA6">
            <w:pPr>
              <w:pStyle w:val="00TEXTOTABLASU"/>
            </w:pPr>
            <w:r w:rsidRPr="00893AA6">
              <w:t>Investiga: 3, 4.</w:t>
            </w:r>
          </w:p>
          <w:p w:rsidR="00893AA6" w:rsidRPr="00893AA6" w:rsidRDefault="00893AA6" w:rsidP="00893AA6">
            <w:pPr>
              <w:pStyle w:val="00TEXTOTABLASU"/>
            </w:pPr>
            <w:r w:rsidRPr="00893AA6">
              <w:t>Actividades finales: 8.</w:t>
            </w:r>
          </w:p>
        </w:tc>
        <w:tc>
          <w:tcPr>
            <w:tcW w:w="1843" w:type="dxa"/>
            <w:shd w:val="clear" w:color="auto" w:fill="auto"/>
            <w:vAlign w:val="center"/>
          </w:tcPr>
          <w:p w:rsidR="00893AA6" w:rsidRPr="00893AA6" w:rsidRDefault="00893AA6" w:rsidP="00893AA6">
            <w:pPr>
              <w:pStyle w:val="00TEXTOTABLASU"/>
            </w:pPr>
            <w:r w:rsidRPr="00893AA6">
              <w:t>EOBS</w:t>
            </w:r>
          </w:p>
          <w:p w:rsidR="00893AA6" w:rsidRPr="00893AA6" w:rsidRDefault="00893AA6" w:rsidP="00893AA6">
            <w:pPr>
              <w:pStyle w:val="00TEXTOTABLASU"/>
            </w:pPr>
            <w:r w:rsidRPr="00893AA6">
              <w:t>CUA</w:t>
            </w:r>
          </w:p>
          <w:p w:rsidR="00893AA6" w:rsidRPr="00893AA6" w:rsidRDefault="00893AA6" w:rsidP="00893AA6">
            <w:pPr>
              <w:pStyle w:val="00TEXTOTABLASU"/>
            </w:pPr>
            <w:r w:rsidRPr="00893AA6">
              <w:t>PORT</w:t>
            </w:r>
          </w:p>
          <w:p w:rsidR="00893AA6" w:rsidRPr="00893AA6" w:rsidRDefault="00893AA6" w:rsidP="00893AA6">
            <w:pPr>
              <w:pStyle w:val="00TEXTOTABLASU"/>
            </w:pPr>
            <w:r w:rsidRPr="00893AA6">
              <w:t>PRÁC</w:t>
            </w:r>
          </w:p>
        </w:tc>
      </w:tr>
      <w:tr w:rsidR="00893AA6" w:rsidRPr="00B50CAB" w:rsidTr="00694DEF">
        <w:trPr>
          <w:trHeight w:val="158"/>
        </w:trPr>
        <w:tc>
          <w:tcPr>
            <w:tcW w:w="703" w:type="dxa"/>
            <w:vMerge/>
            <w:shd w:val="clear" w:color="auto" w:fill="auto"/>
          </w:tcPr>
          <w:p w:rsidR="00893AA6" w:rsidRPr="003A0157" w:rsidRDefault="00893AA6" w:rsidP="00893AA6">
            <w:pPr>
              <w:pStyle w:val="00TEXTOTABLASU"/>
            </w:pPr>
          </w:p>
        </w:tc>
        <w:tc>
          <w:tcPr>
            <w:tcW w:w="852" w:type="dxa"/>
            <w:vMerge/>
            <w:shd w:val="clear" w:color="auto" w:fill="auto"/>
          </w:tcPr>
          <w:p w:rsidR="00893AA6" w:rsidRPr="003A0157" w:rsidRDefault="00893AA6" w:rsidP="00893AA6">
            <w:pPr>
              <w:pStyle w:val="00TEXTOTABLASU"/>
            </w:pPr>
          </w:p>
        </w:tc>
        <w:tc>
          <w:tcPr>
            <w:tcW w:w="3265" w:type="dxa"/>
            <w:vMerge/>
            <w:shd w:val="clear" w:color="auto" w:fill="auto"/>
          </w:tcPr>
          <w:p w:rsidR="00893AA6" w:rsidRPr="003A0157" w:rsidRDefault="00893AA6" w:rsidP="00893AA6">
            <w:pPr>
              <w:pStyle w:val="00TEXTOTABLASU"/>
            </w:pPr>
          </w:p>
        </w:tc>
        <w:tc>
          <w:tcPr>
            <w:tcW w:w="1701" w:type="dxa"/>
            <w:vMerge/>
            <w:shd w:val="clear" w:color="auto" w:fill="auto"/>
          </w:tcPr>
          <w:p w:rsidR="00893AA6" w:rsidRPr="003A0157" w:rsidRDefault="00893AA6" w:rsidP="00893AA6">
            <w:pPr>
              <w:pStyle w:val="00TEXTOTABLASU"/>
            </w:pPr>
          </w:p>
        </w:tc>
        <w:tc>
          <w:tcPr>
            <w:tcW w:w="1701" w:type="dxa"/>
            <w:shd w:val="clear" w:color="auto" w:fill="auto"/>
            <w:vAlign w:val="center"/>
          </w:tcPr>
          <w:p w:rsidR="00893AA6" w:rsidRPr="00893AA6" w:rsidRDefault="00893AA6" w:rsidP="00893AA6">
            <w:pPr>
              <w:pStyle w:val="00TEXTOTABLASU"/>
              <w:jc w:val="center"/>
            </w:pPr>
            <w:r w:rsidRPr="00893AA6">
              <w:t>SIEP</w:t>
            </w:r>
          </w:p>
        </w:tc>
        <w:tc>
          <w:tcPr>
            <w:tcW w:w="3577" w:type="dxa"/>
            <w:shd w:val="clear" w:color="auto" w:fill="auto"/>
            <w:vAlign w:val="center"/>
          </w:tcPr>
          <w:p w:rsidR="00893AA6" w:rsidRPr="00893AA6" w:rsidRDefault="00893AA6" w:rsidP="00893AA6">
            <w:pPr>
              <w:pStyle w:val="00TEXTOTABLASU"/>
            </w:pPr>
            <w:r w:rsidRPr="00893AA6">
              <w:t>Actividades internas: 1, 2, 3, 4, 5, 6.</w:t>
            </w:r>
          </w:p>
          <w:p w:rsidR="00893AA6" w:rsidRPr="00893AA6" w:rsidRDefault="00893AA6" w:rsidP="00893AA6">
            <w:pPr>
              <w:pStyle w:val="00TEXTOTABLASU"/>
            </w:pPr>
            <w:r w:rsidRPr="00893AA6">
              <w:t>Investiga: 1, 2, 3, 4, 5.</w:t>
            </w:r>
          </w:p>
          <w:p w:rsidR="00893AA6" w:rsidRPr="00893AA6" w:rsidRDefault="00893AA6" w:rsidP="00893AA6">
            <w:pPr>
              <w:pStyle w:val="00TEXTOTABLASU"/>
            </w:pPr>
            <w:r w:rsidRPr="00893AA6">
              <w:t>Actividades finales: 7, 8, 9, 10, 11.</w:t>
            </w:r>
          </w:p>
          <w:p w:rsidR="00893AA6" w:rsidRPr="00893AA6" w:rsidRDefault="00893AA6" w:rsidP="00893AA6">
            <w:pPr>
              <w:pStyle w:val="00TEXTOTABLASU"/>
            </w:pPr>
            <w:r w:rsidRPr="00893AA6">
              <w:t>Economía en imágenes.</w:t>
            </w:r>
          </w:p>
        </w:tc>
        <w:tc>
          <w:tcPr>
            <w:tcW w:w="1843" w:type="dxa"/>
            <w:shd w:val="clear" w:color="auto" w:fill="auto"/>
            <w:vAlign w:val="center"/>
          </w:tcPr>
          <w:p w:rsidR="00893AA6" w:rsidRPr="00893AA6" w:rsidRDefault="00893AA6" w:rsidP="00893AA6">
            <w:pPr>
              <w:pStyle w:val="00TEXTOTABLASU"/>
            </w:pPr>
            <w:r w:rsidRPr="00893AA6">
              <w:t>EOBS</w:t>
            </w:r>
          </w:p>
          <w:p w:rsidR="00893AA6" w:rsidRPr="00893AA6" w:rsidRDefault="00893AA6" w:rsidP="00893AA6">
            <w:pPr>
              <w:pStyle w:val="00TEXTOTABLASU"/>
            </w:pPr>
            <w:r w:rsidRPr="00893AA6">
              <w:t>CUA</w:t>
            </w:r>
          </w:p>
          <w:p w:rsidR="00893AA6" w:rsidRPr="00893AA6" w:rsidRDefault="00893AA6" w:rsidP="00893AA6">
            <w:pPr>
              <w:pStyle w:val="00TEXTOTABLASU"/>
            </w:pPr>
            <w:r w:rsidRPr="00893AA6">
              <w:t>PRO</w:t>
            </w:r>
          </w:p>
          <w:p w:rsidR="00893AA6" w:rsidRPr="00893AA6" w:rsidRDefault="00893AA6" w:rsidP="00893AA6">
            <w:pPr>
              <w:pStyle w:val="00TEXTOTABLASU"/>
            </w:pPr>
            <w:r w:rsidRPr="00893AA6">
              <w:t>PRÁC</w:t>
            </w:r>
          </w:p>
        </w:tc>
      </w:tr>
    </w:tbl>
    <w:p w:rsidR="00893AA6" w:rsidRDefault="00893AA6" w:rsidP="001C37D6">
      <w:pPr>
        <w:rPr>
          <w:b/>
          <w:color w:val="FF0000"/>
        </w:rPr>
      </w:pPr>
    </w:p>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893AA6">
        <w:trPr>
          <w:trHeight w:val="1278"/>
        </w:trPr>
        <w:tc>
          <w:tcPr>
            <w:tcW w:w="13642" w:type="dxa"/>
            <w:vAlign w:val="center"/>
          </w:tcPr>
          <w:p w:rsidR="001C37D6" w:rsidRPr="004262C9" w:rsidRDefault="00893AA6" w:rsidP="00A92875">
            <w:pPr>
              <w:pStyle w:val="00TEXTOTABLASU"/>
              <w:jc w:val="both"/>
            </w:pPr>
            <w:r>
              <w:t xml:space="preserve">En esta unidad se comprende el respeto al Estado de derecho y a los </w:t>
            </w:r>
            <w:r>
              <w:rPr>
                <w:rStyle w:val="00BRANDONMEDIUM"/>
                <w:b/>
                <w:bCs/>
                <w:spacing w:val="-2"/>
              </w:rPr>
              <w:t xml:space="preserve">derechos y libertades </w:t>
            </w:r>
            <w:r>
              <w:t xml:space="preserve">fundamentales recogidos en la Constitución española y en el Estatuto de Autonomía para Andalucía a través del conocimiento del papel del Estado y del mantenimiento del estado del bienestar. Se analiza la preocupación sobre el medio ambiente, y se promueven valores y conductas adecuadas al </w:t>
            </w:r>
            <w:r>
              <w:rPr>
                <w:rStyle w:val="00BRANDONMEDIUM"/>
                <w:b/>
                <w:bCs/>
                <w:spacing w:val="-2"/>
              </w:rPr>
              <w:t>principio de igualdad,</w:t>
            </w:r>
            <w:r>
              <w:t xml:space="preserve"> como la economía feminista. Se incentiva la educación para la </w:t>
            </w:r>
            <w:r>
              <w:rPr>
                <w:rStyle w:val="00BRANDONMEDIUM"/>
                <w:b/>
                <w:bCs/>
                <w:spacing w:val="-2"/>
              </w:rPr>
              <w:t>convivencia</w:t>
            </w:r>
            <w:r>
              <w:t xml:space="preserve"> y el respeto en las relaciones interpersonales a través de la economía social. </w:t>
            </w:r>
          </w:p>
        </w:tc>
      </w:tr>
    </w:tbl>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4"/>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A561D1">
        <w:trPr>
          <w:trHeight w:val="567"/>
        </w:trPr>
        <w:tc>
          <w:tcPr>
            <w:tcW w:w="1934" w:type="dxa"/>
            <w:gridSpan w:val="2"/>
            <w:vMerge w:val="restart"/>
          </w:tcPr>
          <w:p w:rsidR="00A561D1" w:rsidRDefault="00A561D1" w:rsidP="00A561D1">
            <w:pPr>
              <w:pStyle w:val="00TEXTOTABLASU"/>
            </w:pPr>
          </w:p>
          <w:p w:rsidR="001C37D6" w:rsidRPr="00A561D1" w:rsidRDefault="00A561D1" w:rsidP="00A561D1">
            <w:pPr>
              <w:pStyle w:val="00TEXTOTABLASU"/>
            </w:pPr>
            <w:r w:rsidRPr="00A561D1">
              <w:t>El objeto de estudio de esta unidad es el papel del Estado, la política fiscal y el estado del bienestar, así como las nuevas concepciones económicas y la economía social.</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gridSpan w:val="2"/>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E83509">
        <w:trPr>
          <w:trHeight w:val="6788"/>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A561D1" w:rsidRPr="00A561D1" w:rsidRDefault="00A561D1" w:rsidP="00A561D1">
            <w:pPr>
              <w:pStyle w:val="00TEXTOCUADRATINTABLA"/>
            </w:pPr>
            <w:r w:rsidRPr="00A561D1">
              <w:t xml:space="preserve">Se </w:t>
            </w:r>
            <w:r w:rsidRPr="00A561D1">
              <w:rPr>
                <w:spacing w:val="-8"/>
              </w:rPr>
              <w:t>recomienda</w:t>
            </w:r>
            <w:r w:rsidRPr="00A561D1">
              <w:t xml:space="preserve"> el uso de </w:t>
            </w:r>
            <w:proofErr w:type="gramStart"/>
            <w:r w:rsidRPr="00A561D1">
              <w:t>portfolio</w:t>
            </w:r>
            <w:proofErr w:type="gramEnd"/>
            <w:r w:rsidRPr="00A561D1">
              <w:t xml:space="preserve"> según aparece en Orden de 14 de julio de 2016, por la que se desarrolla el currículo correspondiente al Bachillerato en la Comunidad Autónoma de Andalucía</w:t>
            </w:r>
          </w:p>
          <w:p w:rsidR="00A561D1" w:rsidRPr="00EA312E" w:rsidRDefault="00A561D1" w:rsidP="00A561D1">
            <w:pPr>
              <w:pStyle w:val="00TEXTOCUADRATINTABLA"/>
            </w:pPr>
            <w:r w:rsidRPr="00A561D1">
              <w:t>Libro de texto como referencia constante en el estudio de la unidad.</w:t>
            </w:r>
          </w:p>
          <w:p w:rsidR="001C37D6" w:rsidRPr="00CE7204" w:rsidRDefault="001C37D6" w:rsidP="00920585">
            <w:pPr>
              <w:rPr>
                <w:bCs/>
                <w:color w:val="00000A"/>
                <w:sz w:val="20"/>
                <w:szCs w:val="20"/>
              </w:rPr>
            </w:pPr>
          </w:p>
        </w:tc>
        <w:tc>
          <w:tcPr>
            <w:tcW w:w="2254" w:type="dxa"/>
            <w:vAlign w:val="center"/>
            <w:hideMark/>
          </w:tcPr>
          <w:p w:rsidR="00EA312E" w:rsidRPr="00EA312E" w:rsidRDefault="00EA312E" w:rsidP="00EA312E">
            <w:pPr>
              <w:pStyle w:val="00TEXTOCUADRATINTABLA"/>
            </w:pPr>
            <w:r w:rsidRPr="00EA312E">
              <w:t>El espacio de referencia para la mayoría de las sesiones de esta unidad será el aula.</w:t>
            </w:r>
          </w:p>
          <w:p w:rsidR="001C37D6" w:rsidRPr="00414FB1" w:rsidRDefault="00EA312E" w:rsidP="00414FB1">
            <w:pPr>
              <w:pStyle w:val="00TEXTOCUADRATINTABLA"/>
            </w:pPr>
            <w:r w:rsidRPr="00EA312E">
              <w:t>Sería recomendable disponer de un aula específica con ordenadores donde poder consultar las páginas web recomendadas y exponer las conclusiones del Aprendizaje basado en problemas.</w:t>
            </w:r>
          </w:p>
        </w:tc>
        <w:tc>
          <w:tcPr>
            <w:tcW w:w="7986" w:type="dxa"/>
            <w:gridSpan w:val="2"/>
            <w:vAlign w:val="center"/>
          </w:tcPr>
          <w:p w:rsidR="00414FB1" w:rsidRDefault="00414FB1" w:rsidP="00395EEC">
            <w:pPr>
              <w:pStyle w:val="00TEXTOTABLASU"/>
              <w:ind w:left="170"/>
            </w:pPr>
            <w:r w:rsidRPr="00414FB1">
              <w:t>Para ampliar información, se recomiendan las siguientes páginas webs:</w:t>
            </w:r>
          </w:p>
          <w:p w:rsidR="00A561D1" w:rsidRPr="00A561D1" w:rsidRDefault="00A561D1" w:rsidP="00A561D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A561D1">
              <w:rPr>
                <w:rStyle w:val="Hipervnculo"/>
                <w:rFonts w:eastAsia="Calibri"/>
                <w:sz w:val="20"/>
                <w:szCs w:val="20"/>
              </w:rPr>
              <w:t>http://www.europarl.europa.eu/factsheets/es/chapter/210/economia-ciencia-y-calidad-de-vida</w:t>
            </w:r>
            <w:r w:rsidRPr="00A561D1">
              <w:rPr>
                <w:rStyle w:val="Hipervnculo"/>
                <w:rFonts w:eastAsia="Calibri"/>
                <w:color w:val="auto"/>
                <w:sz w:val="20"/>
                <w:szCs w:val="20"/>
                <w:u w:val="none"/>
              </w:rPr>
              <w:t xml:space="preserve"> Portal de la Unión Europea con fichas temáticas sobre economía, ciencia y calidad de vida.</w:t>
            </w:r>
          </w:p>
          <w:p w:rsidR="00A561D1" w:rsidRPr="00A561D1" w:rsidRDefault="00A561D1" w:rsidP="00A561D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A561D1">
              <w:rPr>
                <w:rStyle w:val="Hipervnculo"/>
                <w:rFonts w:eastAsia="Calibri"/>
                <w:sz w:val="20"/>
                <w:szCs w:val="20"/>
              </w:rPr>
              <w:t>http://www.hacienda.gob.es/esES/Areas%20Tematicas/Presupuestos%20Generales%20del%20Estado/paginas/Presupuestos.aspx</w:t>
            </w:r>
            <w:r w:rsidRPr="00A561D1">
              <w:rPr>
                <w:rStyle w:val="Hipervnculo"/>
                <w:rFonts w:eastAsia="Calibri"/>
                <w:color w:val="auto"/>
                <w:sz w:val="20"/>
                <w:szCs w:val="20"/>
                <w:u w:val="none"/>
              </w:rPr>
              <w:t xml:space="preserve"> Portal institucional del Ministerio de Hacienda con la información recogida en los presupuestos generales del Estado.</w:t>
            </w:r>
          </w:p>
          <w:p w:rsidR="00A561D1" w:rsidRPr="00A561D1" w:rsidRDefault="00A561D1" w:rsidP="00A561D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A561D1">
              <w:rPr>
                <w:rStyle w:val="Hipervnculo"/>
                <w:rFonts w:eastAsia="Calibri"/>
                <w:sz w:val="20"/>
                <w:szCs w:val="20"/>
              </w:rPr>
              <w:t>https://www.economiasolidaria.org/</w:t>
            </w:r>
            <w:r w:rsidRPr="00A561D1">
              <w:rPr>
                <w:rStyle w:val="Hipervnculo"/>
                <w:rFonts w:eastAsia="Calibri"/>
                <w:color w:val="auto"/>
                <w:sz w:val="20"/>
                <w:szCs w:val="20"/>
                <w:u w:val="none"/>
              </w:rPr>
              <w:t xml:space="preserve"> Portal de la economía solidaria con todas las alternativas que muestran que otra economía ya es posible desde la producción, el consumo, la distribución y las finanzas.</w:t>
            </w:r>
          </w:p>
          <w:p w:rsidR="00A561D1" w:rsidRPr="00A561D1" w:rsidRDefault="00A561D1" w:rsidP="00A561D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A561D1">
              <w:rPr>
                <w:rStyle w:val="Hipervnculo"/>
                <w:rFonts w:eastAsia="Calibri"/>
                <w:sz w:val="20"/>
                <w:szCs w:val="20"/>
              </w:rPr>
              <w:t>https://blog.oxfamintermon.org/economia-circular-ejemplos-en-el-dia-a-dia/</w:t>
            </w:r>
            <w:r w:rsidRPr="00A561D1">
              <w:rPr>
                <w:rStyle w:val="Hipervnculo"/>
                <w:rFonts w:eastAsia="Calibri"/>
                <w:color w:val="auto"/>
                <w:sz w:val="20"/>
                <w:szCs w:val="20"/>
                <w:u w:val="none"/>
              </w:rPr>
              <w:t xml:space="preserve"> Blog de Oxfam Intermón, organización no gubernamental de cooperación para el desarrollo (ONGD) española, sobre economía </w:t>
            </w:r>
            <w:proofErr w:type="gramStart"/>
            <w:r w:rsidRPr="00A561D1">
              <w:rPr>
                <w:rStyle w:val="Hipervnculo"/>
                <w:rFonts w:eastAsia="Calibri"/>
                <w:color w:val="auto"/>
                <w:sz w:val="20"/>
                <w:szCs w:val="20"/>
                <w:u w:val="none"/>
              </w:rPr>
              <w:t>circular..</w:t>
            </w:r>
            <w:proofErr w:type="gramEnd"/>
          </w:p>
          <w:p w:rsidR="00A561D1" w:rsidRPr="00A561D1" w:rsidRDefault="00A561D1" w:rsidP="00A561D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A561D1">
              <w:rPr>
                <w:rStyle w:val="Hipervnculo"/>
                <w:rFonts w:eastAsia="Calibri"/>
                <w:sz w:val="20"/>
                <w:szCs w:val="20"/>
              </w:rPr>
              <w:t>https://www.ecointeligencia.com/</w:t>
            </w:r>
            <w:r w:rsidRPr="00A561D1">
              <w:rPr>
                <w:rStyle w:val="Hipervnculo"/>
                <w:rFonts w:eastAsia="Calibri"/>
                <w:color w:val="auto"/>
                <w:sz w:val="20"/>
                <w:szCs w:val="20"/>
                <w:u w:val="none"/>
              </w:rPr>
              <w:t xml:space="preserve"> Sitio web dedicado a compartir y divulgar contenidos de calidad sobre sostenibilidad, energías alternativas, </w:t>
            </w:r>
            <w:proofErr w:type="spellStart"/>
            <w:r w:rsidRPr="00A561D1">
              <w:rPr>
                <w:rStyle w:val="Hipervnculo"/>
                <w:rFonts w:eastAsia="Calibri"/>
                <w:color w:val="auto"/>
                <w:sz w:val="20"/>
                <w:szCs w:val="20"/>
                <w:u w:val="none"/>
              </w:rPr>
              <w:t>ecomovilidad</w:t>
            </w:r>
            <w:proofErr w:type="spellEnd"/>
            <w:r w:rsidRPr="00A561D1">
              <w:rPr>
                <w:rStyle w:val="Hipervnculo"/>
                <w:rFonts w:eastAsia="Calibri"/>
                <w:color w:val="auto"/>
                <w:sz w:val="20"/>
                <w:szCs w:val="20"/>
                <w:u w:val="none"/>
              </w:rPr>
              <w:t xml:space="preserve"> y medio ambiente.</w:t>
            </w:r>
          </w:p>
          <w:p w:rsidR="001C37D6" w:rsidRPr="00A561D1" w:rsidRDefault="00A561D1" w:rsidP="00A561D1">
            <w:pPr>
              <w:numPr>
                <w:ilvl w:val="0"/>
                <w:numId w:val="34"/>
              </w:numPr>
              <w:autoSpaceDE w:val="0"/>
              <w:autoSpaceDN w:val="0"/>
              <w:adjustRightInd w:val="0"/>
              <w:spacing w:after="40"/>
              <w:ind w:left="527" w:hanging="357"/>
              <w:rPr>
                <w:rFonts w:eastAsia="Calibri"/>
                <w:sz w:val="20"/>
                <w:szCs w:val="20"/>
              </w:rPr>
            </w:pPr>
            <w:r w:rsidRPr="00A561D1">
              <w:rPr>
                <w:rStyle w:val="Hipervnculo"/>
                <w:rFonts w:eastAsia="Calibri"/>
                <w:sz w:val="20"/>
                <w:szCs w:val="20"/>
              </w:rPr>
              <w:t>https://economiafeminita.com/</w:t>
            </w:r>
            <w:r w:rsidRPr="00A561D1">
              <w:rPr>
                <w:rStyle w:val="Hipervnculo"/>
                <w:rFonts w:eastAsia="Calibri"/>
                <w:color w:val="auto"/>
                <w:sz w:val="20"/>
                <w:szCs w:val="20"/>
                <w:u w:val="none"/>
              </w:rPr>
              <w:t xml:space="preserve"> Economía </w:t>
            </w:r>
            <w:proofErr w:type="spellStart"/>
            <w:r w:rsidRPr="00A561D1">
              <w:rPr>
                <w:rStyle w:val="Hipervnculo"/>
                <w:rFonts w:eastAsia="Calibri"/>
                <w:color w:val="auto"/>
                <w:sz w:val="20"/>
                <w:szCs w:val="20"/>
                <w:u w:val="none"/>
              </w:rPr>
              <w:t>Femini</w:t>
            </w:r>
            <w:proofErr w:type="spellEnd"/>
            <w:r w:rsidRPr="00A561D1">
              <w:rPr>
                <w:rStyle w:val="Hipervnculo"/>
                <w:rFonts w:eastAsia="Calibri"/>
                <w:color w:val="auto"/>
                <w:sz w:val="20"/>
                <w:szCs w:val="20"/>
                <w:u w:val="none"/>
              </w:rPr>
              <w:t>(s)</w:t>
            </w:r>
            <w:proofErr w:type="spellStart"/>
            <w:r w:rsidRPr="00A561D1">
              <w:rPr>
                <w:rStyle w:val="Hipervnculo"/>
                <w:rFonts w:eastAsia="Calibri"/>
                <w:color w:val="auto"/>
                <w:sz w:val="20"/>
                <w:szCs w:val="20"/>
                <w:u w:val="none"/>
              </w:rPr>
              <w:t>ta</w:t>
            </w:r>
            <w:proofErr w:type="spellEnd"/>
            <w:r w:rsidRPr="00A561D1">
              <w:rPr>
                <w:rStyle w:val="Hipervnculo"/>
                <w:rFonts w:eastAsia="Calibri"/>
                <w:color w:val="auto"/>
                <w:sz w:val="20"/>
                <w:szCs w:val="20"/>
                <w:u w:val="none"/>
              </w:rPr>
              <w:t xml:space="preserve"> (EF) nació en mayo de 2015 con el objetivo de visibilizar la desigualdad de género a través de la difusión de datos, estadísticas, contenidos académicos y producción original orientadas a todo público.</w:t>
            </w:r>
          </w:p>
        </w:tc>
      </w:tr>
      <w:tr w:rsidR="001C37D6" w:rsidRPr="00CE7204" w:rsidTr="00645E6D">
        <w:trPr>
          <w:trHeight w:val="567"/>
        </w:trPr>
        <w:tc>
          <w:tcPr>
            <w:tcW w:w="13784" w:type="dxa"/>
            <w:gridSpan w:val="6"/>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920585">
        <w:trPr>
          <w:gridAfter w:val="1"/>
          <w:wAfter w:w="31" w:type="dxa"/>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52"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jc w:val="center"/>
              <w:rPr>
                <w:sz w:val="20"/>
                <w:szCs w:val="20"/>
              </w:rPr>
            </w:pPr>
            <w:r w:rsidRPr="00CE7204">
              <w:rPr>
                <w:b/>
                <w:sz w:val="20"/>
                <w:szCs w:val="20"/>
              </w:rPr>
              <w:t>1.ª sesión</w:t>
            </w:r>
          </w:p>
        </w:tc>
        <w:tc>
          <w:tcPr>
            <w:tcW w:w="12052" w:type="dxa"/>
            <w:gridSpan w:val="4"/>
            <w:tcMar>
              <w:top w:w="113" w:type="dxa"/>
              <w:bottom w:w="113" w:type="dxa"/>
            </w:tcMar>
          </w:tcPr>
          <w:p w:rsidR="00251E28" w:rsidRDefault="00251E28" w:rsidP="00251E28">
            <w:pPr>
              <w:pStyle w:val="00TEXTOTABLASU"/>
            </w:pPr>
            <w:r>
              <w:t>Introducci</w:t>
            </w:r>
            <w:r w:rsidR="00A92875">
              <w:t>ó</w:t>
            </w:r>
            <w:r>
              <w:t xml:space="preserve">n de la unidad y puesta en común de la actividad 1. Explicación, por parte del profesorado, de los contenidos incluidos en el epígrafe 1.1 </w:t>
            </w:r>
            <w:r>
              <w:rPr>
                <w:i/>
                <w:iCs/>
              </w:rPr>
              <w:t>El papel del Estado.</w:t>
            </w:r>
            <w:r>
              <w:t xml:space="preserve"> Inicio del investiga 1 en el aula y explicación del epígrafe 1.2</w:t>
            </w:r>
            <w:r>
              <w:rPr>
                <w:i/>
                <w:iCs/>
              </w:rPr>
              <w:t xml:space="preserve"> El Estado frente a los fallos del mercado.</w:t>
            </w:r>
            <w:r>
              <w:t xml:space="preserve"> Elaboración y puesta en común de la actividad 2</w:t>
            </w:r>
            <w:r w:rsidR="003C01AE">
              <w:t>.</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jc w:val="center"/>
              <w:rPr>
                <w:sz w:val="20"/>
                <w:szCs w:val="20"/>
              </w:rPr>
            </w:pPr>
            <w:r w:rsidRPr="00CE7204">
              <w:rPr>
                <w:b/>
                <w:sz w:val="20"/>
                <w:szCs w:val="20"/>
              </w:rPr>
              <w:t>2.ª sesión</w:t>
            </w:r>
          </w:p>
        </w:tc>
        <w:tc>
          <w:tcPr>
            <w:tcW w:w="12052" w:type="dxa"/>
            <w:gridSpan w:val="4"/>
            <w:tcMar>
              <w:top w:w="113" w:type="dxa"/>
              <w:bottom w:w="113" w:type="dxa"/>
            </w:tcMar>
          </w:tcPr>
          <w:p w:rsidR="00251E28" w:rsidRDefault="00251E28" w:rsidP="00251E28">
            <w:pPr>
              <w:pStyle w:val="00TEXTOTABLASU"/>
            </w:pPr>
            <w:r>
              <w:t xml:space="preserve">Corrección del investiga 1. Explicación, por parte del profesorado, de los contenidos incluidos en el epígrafe 1.2.1 </w:t>
            </w:r>
            <w:r>
              <w:rPr>
                <w:i/>
                <w:iCs/>
              </w:rPr>
              <w:t>Bienes públicos.</w:t>
            </w:r>
            <w:r>
              <w:t xml:space="preserve"> Elaboración y puesta en común de la actividad 2. Desarrollo del investiga 2 en el aula. Mostrar a los alumnos y alumnas cómo realizar una bibliografía, para ello se dispondrá la clase en pequeños grupos. Resolución del investiga 3 e iniciación del investiga 4.</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jc w:val="center"/>
              <w:rPr>
                <w:sz w:val="20"/>
                <w:szCs w:val="20"/>
              </w:rPr>
            </w:pPr>
            <w:r w:rsidRPr="00CE7204">
              <w:rPr>
                <w:b/>
                <w:sz w:val="20"/>
                <w:szCs w:val="20"/>
              </w:rPr>
              <w:t>3.ª sesión</w:t>
            </w:r>
          </w:p>
        </w:tc>
        <w:tc>
          <w:tcPr>
            <w:tcW w:w="12052" w:type="dxa"/>
            <w:gridSpan w:val="4"/>
            <w:tcMar>
              <w:top w:w="113" w:type="dxa"/>
              <w:bottom w:w="113" w:type="dxa"/>
            </w:tcMar>
          </w:tcPr>
          <w:p w:rsidR="00251E28" w:rsidRDefault="00251E28" w:rsidP="00251E28">
            <w:pPr>
              <w:pStyle w:val="00TEXTOTABLASU"/>
            </w:pPr>
            <w:r>
              <w:t>Corrección del investiga 4. Explicación, por parte del profesorado, de los contenidos incluidos en el apartado 1.2.3</w:t>
            </w:r>
            <w:r>
              <w:rPr>
                <w:i/>
                <w:iCs/>
              </w:rPr>
              <w:t xml:space="preserve"> Competencia perfecta.</w:t>
            </w:r>
            <w:r>
              <w:t xml:space="preserve"> Elaboración y puesta en común de la actividad 4. Explicación de los contenidos incluidos en el apartado 1.2.4 </w:t>
            </w:r>
            <w:r>
              <w:rPr>
                <w:i/>
                <w:iCs/>
              </w:rPr>
              <w:t xml:space="preserve">Inestabilidad de los ciclos económicos. </w:t>
            </w:r>
            <w:r>
              <w:t>Trabajo en pequeños grupos y resolución del investiga 5. Realización de la actividad 5.</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jc w:val="center"/>
              <w:rPr>
                <w:sz w:val="20"/>
                <w:szCs w:val="20"/>
              </w:rPr>
            </w:pPr>
            <w:r w:rsidRPr="00CE7204">
              <w:rPr>
                <w:b/>
                <w:sz w:val="20"/>
                <w:szCs w:val="20"/>
              </w:rPr>
              <w:t>4.ª sesión</w:t>
            </w:r>
          </w:p>
        </w:tc>
        <w:tc>
          <w:tcPr>
            <w:tcW w:w="12052" w:type="dxa"/>
            <w:gridSpan w:val="4"/>
            <w:tcMar>
              <w:top w:w="113" w:type="dxa"/>
              <w:bottom w:w="113" w:type="dxa"/>
            </w:tcMar>
          </w:tcPr>
          <w:p w:rsidR="00251E28" w:rsidRDefault="00251E28" w:rsidP="00251E28">
            <w:pPr>
              <w:pStyle w:val="00TEXTOTABLASU"/>
            </w:pPr>
            <w:r>
              <w:t xml:space="preserve">Corrección de la actividad 5. Explicación, por parte del profesorado, de los contenidos incluidos en el epígrafe 1.2.5 </w:t>
            </w:r>
            <w:r>
              <w:rPr>
                <w:i/>
                <w:iCs/>
              </w:rPr>
              <w:t>Distribuci</w:t>
            </w:r>
            <w:r w:rsidR="00A92875">
              <w:rPr>
                <w:i/>
                <w:iCs/>
              </w:rPr>
              <w:t>ó</w:t>
            </w:r>
            <w:r>
              <w:rPr>
                <w:i/>
                <w:iCs/>
              </w:rPr>
              <w:t xml:space="preserve">n desigual de la renta. </w:t>
            </w:r>
            <w:r>
              <w:t>Puesta en común del gráfico 5 y realización de la actividad 6. Explicación y puesta en común del recurso España.</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jc w:val="center"/>
              <w:rPr>
                <w:sz w:val="20"/>
                <w:szCs w:val="20"/>
              </w:rPr>
            </w:pPr>
            <w:r w:rsidRPr="00CE7204">
              <w:rPr>
                <w:b/>
                <w:sz w:val="20"/>
                <w:szCs w:val="20"/>
              </w:rPr>
              <w:t>5.ª sesión</w:t>
            </w:r>
          </w:p>
        </w:tc>
        <w:tc>
          <w:tcPr>
            <w:tcW w:w="12052" w:type="dxa"/>
            <w:gridSpan w:val="4"/>
            <w:tcMar>
              <w:top w:w="113" w:type="dxa"/>
              <w:bottom w:w="113" w:type="dxa"/>
            </w:tcMar>
          </w:tcPr>
          <w:p w:rsidR="00251E28" w:rsidRDefault="00251E28" w:rsidP="00251E28">
            <w:pPr>
              <w:pStyle w:val="00TEXTOTABLASU"/>
            </w:pPr>
            <w:r>
              <w:t xml:space="preserve">Explicación, por parte del profesorado, de los contenidos incluidos en los epígrafes 2 </w:t>
            </w:r>
            <w:r>
              <w:rPr>
                <w:i/>
                <w:iCs/>
              </w:rPr>
              <w:t xml:space="preserve">Política fiscal </w:t>
            </w:r>
            <w:r>
              <w:t xml:space="preserve">y 2.1 </w:t>
            </w:r>
            <w:r>
              <w:rPr>
                <w:i/>
                <w:iCs/>
              </w:rPr>
              <w:t>Pres</w:t>
            </w:r>
            <w:r w:rsidR="00A92875">
              <w:rPr>
                <w:i/>
                <w:iCs/>
              </w:rPr>
              <w:t>u</w:t>
            </w:r>
            <w:r>
              <w:rPr>
                <w:i/>
                <w:iCs/>
              </w:rPr>
              <w:t>puesto estatal.</w:t>
            </w:r>
            <w:r>
              <w:t xml:space="preserve"> Realización, planteamiento y puesta en común del investiga 7 en el aula.</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snapToGrid w:val="0"/>
              <w:jc w:val="center"/>
              <w:rPr>
                <w:sz w:val="20"/>
                <w:szCs w:val="20"/>
              </w:rPr>
            </w:pPr>
            <w:r w:rsidRPr="00CE7204">
              <w:rPr>
                <w:b/>
                <w:sz w:val="20"/>
                <w:szCs w:val="20"/>
              </w:rPr>
              <w:t>6.ª sesión</w:t>
            </w:r>
          </w:p>
        </w:tc>
        <w:tc>
          <w:tcPr>
            <w:tcW w:w="12052" w:type="dxa"/>
            <w:gridSpan w:val="4"/>
            <w:tcMar>
              <w:top w:w="113" w:type="dxa"/>
              <w:bottom w:w="113" w:type="dxa"/>
            </w:tcMar>
          </w:tcPr>
          <w:p w:rsidR="00251E28" w:rsidRDefault="00251E28" w:rsidP="00251E28">
            <w:pPr>
              <w:pStyle w:val="00TEXTOTABLASU"/>
            </w:pPr>
            <w:r>
              <w:t xml:space="preserve">Explicación, por parte del profesorado, de los contenidos incluidos en el apartado 2.2 </w:t>
            </w:r>
            <w:r>
              <w:rPr>
                <w:i/>
                <w:iCs/>
              </w:rPr>
              <w:t>Saldo presupuestario.</w:t>
            </w:r>
            <w:r>
              <w:t xml:space="preserve"> Puesta en común del gráfico 4. Lectura y valoración de la curiosidad sobre la servilleta de </w:t>
            </w:r>
            <w:proofErr w:type="spellStart"/>
            <w:r>
              <w:t>Laffer</w:t>
            </w:r>
            <w:proofErr w:type="spellEnd"/>
            <w:r>
              <w:t xml:space="preserve">. Explicación de los contenidos incluidos en el epígrafe 2.3 </w:t>
            </w:r>
            <w:r>
              <w:rPr>
                <w:i/>
                <w:iCs/>
              </w:rPr>
              <w:t xml:space="preserve">Estado de bienestar. </w:t>
            </w:r>
            <w:r>
              <w:t>Comentario sobre bibliografía relacionada con Ángel Alcaide Inchausti.</w:t>
            </w:r>
          </w:p>
        </w:tc>
      </w:tr>
      <w:tr w:rsidR="00251E28" w:rsidRPr="00CE7204" w:rsidTr="00694DEF">
        <w:trPr>
          <w:gridAfter w:val="1"/>
          <w:wAfter w:w="31" w:type="dxa"/>
          <w:trHeight w:val="567"/>
        </w:trPr>
        <w:tc>
          <w:tcPr>
            <w:tcW w:w="1701" w:type="dxa"/>
            <w:vAlign w:val="center"/>
            <w:hideMark/>
          </w:tcPr>
          <w:p w:rsidR="00251E28" w:rsidRPr="00645E6D" w:rsidRDefault="00251E28" w:rsidP="00251E28">
            <w:pPr>
              <w:snapToGrid w:val="0"/>
              <w:jc w:val="center"/>
              <w:rPr>
                <w:b/>
                <w:bCs/>
                <w:sz w:val="20"/>
                <w:szCs w:val="20"/>
              </w:rPr>
            </w:pPr>
            <w:r w:rsidRPr="00645E6D">
              <w:rPr>
                <w:b/>
                <w:bCs/>
                <w:sz w:val="20"/>
                <w:szCs w:val="20"/>
              </w:rPr>
              <w:t>7.ª sesión</w:t>
            </w:r>
          </w:p>
        </w:tc>
        <w:tc>
          <w:tcPr>
            <w:tcW w:w="12052" w:type="dxa"/>
            <w:gridSpan w:val="4"/>
            <w:tcMar>
              <w:top w:w="113" w:type="dxa"/>
              <w:bottom w:w="113" w:type="dxa"/>
            </w:tcMar>
          </w:tcPr>
          <w:p w:rsidR="00251E28" w:rsidRDefault="00251E28" w:rsidP="00251E28">
            <w:pPr>
              <w:pStyle w:val="00TEXTOTABLASU"/>
            </w:pPr>
            <w:r>
              <w:t xml:space="preserve">Explicación, por parte del profesorado, de los contenidos incluidos en el apartado 2.4 </w:t>
            </w:r>
            <w:r>
              <w:rPr>
                <w:i/>
                <w:iCs/>
              </w:rPr>
              <w:t>Limitaciones de la política fiscal.</w:t>
            </w:r>
            <w:r>
              <w:t xml:space="preserve"> Puesta en común del gráfico 5 y realización de la actividad 7. Inicio del investiga 8 en el aula.</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snapToGrid w:val="0"/>
              <w:jc w:val="center"/>
              <w:rPr>
                <w:sz w:val="20"/>
                <w:szCs w:val="20"/>
              </w:rPr>
            </w:pPr>
            <w:r w:rsidRPr="00CE7204">
              <w:rPr>
                <w:b/>
                <w:sz w:val="20"/>
                <w:szCs w:val="20"/>
              </w:rPr>
              <w:t>8.ª sesión</w:t>
            </w:r>
          </w:p>
        </w:tc>
        <w:tc>
          <w:tcPr>
            <w:tcW w:w="12052" w:type="dxa"/>
            <w:gridSpan w:val="4"/>
            <w:tcMar>
              <w:top w:w="113" w:type="dxa"/>
              <w:bottom w:w="113" w:type="dxa"/>
            </w:tcMar>
          </w:tcPr>
          <w:p w:rsidR="00251E28" w:rsidRDefault="00251E28" w:rsidP="00251E28">
            <w:pPr>
              <w:pStyle w:val="00TEXTOTABLASU"/>
            </w:pPr>
            <w:r>
              <w:t xml:space="preserve">Corrección del investiga 8. Explicación, por parte del profesorado, de los contenidos incluidos en el epígrafe 3 </w:t>
            </w:r>
            <w:r>
              <w:rPr>
                <w:i/>
                <w:iCs/>
              </w:rPr>
              <w:t xml:space="preserve">Más allá de la concepción ortodoxa de la economía. </w:t>
            </w:r>
            <w:r>
              <w:t xml:space="preserve">Puesta en común del gráfico 6 y explicación de los contenidos incluidos en los epígrafes 3.1 </w:t>
            </w:r>
            <w:r>
              <w:rPr>
                <w:i/>
                <w:iCs/>
              </w:rPr>
              <w:t xml:space="preserve">Paso de la </w:t>
            </w:r>
            <w:proofErr w:type="spellStart"/>
            <w:r>
              <w:rPr>
                <w:i/>
                <w:iCs/>
              </w:rPr>
              <w:t>economía</w:t>
            </w:r>
            <w:proofErr w:type="spellEnd"/>
            <w:r>
              <w:rPr>
                <w:i/>
                <w:iCs/>
              </w:rPr>
              <w:t xml:space="preserve"> convencional a la </w:t>
            </w:r>
            <w:proofErr w:type="spellStart"/>
            <w:r>
              <w:rPr>
                <w:i/>
                <w:iCs/>
              </w:rPr>
              <w:t>economía</w:t>
            </w:r>
            <w:proofErr w:type="spellEnd"/>
            <w:r>
              <w:rPr>
                <w:i/>
                <w:iCs/>
              </w:rPr>
              <w:t xml:space="preserve"> heterodoxa</w:t>
            </w:r>
            <w:r>
              <w:t xml:space="preserve"> y 3.2 </w:t>
            </w:r>
            <w:r>
              <w:rPr>
                <w:i/>
                <w:iCs/>
              </w:rPr>
              <w:t xml:space="preserve">Antecedentes de la </w:t>
            </w:r>
            <w:proofErr w:type="spellStart"/>
            <w:r>
              <w:rPr>
                <w:i/>
                <w:iCs/>
              </w:rPr>
              <w:t>economía</w:t>
            </w:r>
            <w:proofErr w:type="spellEnd"/>
            <w:r>
              <w:rPr>
                <w:i/>
                <w:iCs/>
              </w:rPr>
              <w:t xml:space="preserve"> </w:t>
            </w:r>
            <w:proofErr w:type="spellStart"/>
            <w:r>
              <w:rPr>
                <w:i/>
                <w:iCs/>
              </w:rPr>
              <w:t>ecológica</w:t>
            </w:r>
            <w:proofErr w:type="spellEnd"/>
            <w:r>
              <w:rPr>
                <w:i/>
                <w:iCs/>
              </w:rPr>
              <w:t>.</w:t>
            </w:r>
            <w:r>
              <w:t xml:space="preserve"> Trabajo en pequeños grupos y resolución del investiga 9.</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snapToGrid w:val="0"/>
              <w:jc w:val="center"/>
              <w:rPr>
                <w:sz w:val="20"/>
                <w:szCs w:val="20"/>
              </w:rPr>
            </w:pPr>
            <w:r w:rsidRPr="00CE7204">
              <w:rPr>
                <w:b/>
                <w:sz w:val="20"/>
                <w:szCs w:val="20"/>
              </w:rPr>
              <w:lastRenderedPageBreak/>
              <w:t>9.ª sesión</w:t>
            </w:r>
          </w:p>
        </w:tc>
        <w:tc>
          <w:tcPr>
            <w:tcW w:w="12052" w:type="dxa"/>
            <w:gridSpan w:val="4"/>
            <w:tcMar>
              <w:top w:w="113" w:type="dxa"/>
              <w:bottom w:w="113" w:type="dxa"/>
            </w:tcMar>
          </w:tcPr>
          <w:p w:rsidR="00251E28" w:rsidRDefault="00251E28" w:rsidP="00251E28">
            <w:pPr>
              <w:pStyle w:val="00TEXTOTABLASU"/>
            </w:pPr>
            <w:r>
              <w:t xml:space="preserve">Explicación, por parte del profesorado, de los contenidos incluidos en los epígrafes 3.3 </w:t>
            </w:r>
            <w:proofErr w:type="spellStart"/>
            <w:r>
              <w:rPr>
                <w:i/>
                <w:iCs/>
              </w:rPr>
              <w:t>Economía</w:t>
            </w:r>
            <w:proofErr w:type="spellEnd"/>
            <w:r>
              <w:rPr>
                <w:i/>
                <w:iCs/>
              </w:rPr>
              <w:t xml:space="preserve"> </w:t>
            </w:r>
            <w:proofErr w:type="spellStart"/>
            <w:r>
              <w:rPr>
                <w:i/>
                <w:iCs/>
              </w:rPr>
              <w:t>ecológica</w:t>
            </w:r>
            <w:proofErr w:type="spellEnd"/>
            <w:r>
              <w:rPr>
                <w:i/>
                <w:iCs/>
              </w:rPr>
              <w:t>,</w:t>
            </w:r>
            <w:r>
              <w:t xml:space="preserve"> 3.4 </w:t>
            </w:r>
            <w:r>
              <w:rPr>
                <w:i/>
                <w:iCs/>
              </w:rPr>
              <w:t>Economía circular</w:t>
            </w:r>
            <w:r>
              <w:t xml:space="preserve"> y 3.5 </w:t>
            </w:r>
            <w:r>
              <w:rPr>
                <w:i/>
                <w:iCs/>
              </w:rPr>
              <w:t xml:space="preserve">Economía azul. </w:t>
            </w:r>
            <w:r>
              <w:t>Resolución de las actividades 8 y 9. Investigación y puesta en común del recurso Andalucía.</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snapToGrid w:val="0"/>
              <w:jc w:val="center"/>
              <w:rPr>
                <w:sz w:val="20"/>
                <w:szCs w:val="20"/>
              </w:rPr>
            </w:pPr>
            <w:r w:rsidRPr="00CE7204">
              <w:rPr>
                <w:b/>
                <w:sz w:val="20"/>
                <w:szCs w:val="20"/>
              </w:rPr>
              <w:t>10.ª sesión</w:t>
            </w:r>
          </w:p>
        </w:tc>
        <w:tc>
          <w:tcPr>
            <w:tcW w:w="12052" w:type="dxa"/>
            <w:gridSpan w:val="4"/>
            <w:tcMar>
              <w:top w:w="113" w:type="dxa"/>
              <w:bottom w:w="113" w:type="dxa"/>
            </w:tcMar>
          </w:tcPr>
          <w:p w:rsidR="00251E28" w:rsidRDefault="00251E28" w:rsidP="00251E28">
            <w:pPr>
              <w:pStyle w:val="00TEXTOTABLASU"/>
            </w:pPr>
            <w:r>
              <w:t xml:space="preserve">Comentario sobre bibliografía. Explicación, por parte del profesorado, de los contenidos incluidos en el epígrafe 3.6 </w:t>
            </w:r>
            <w:r>
              <w:rPr>
                <w:i/>
                <w:iCs/>
              </w:rPr>
              <w:t>Economía feminista.</w:t>
            </w:r>
            <w:r>
              <w:t xml:space="preserve"> Resolución de la actividad 10 y lectura en grupo del recurso España. Explicación de los contenidos incluidos en el epígrafe 4 </w:t>
            </w:r>
            <w:r>
              <w:rPr>
                <w:i/>
                <w:iCs/>
              </w:rPr>
              <w:t xml:space="preserve">El tercer sector: la economía social. </w:t>
            </w:r>
            <w:r>
              <w:t>Resolución de la actividad 11.</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snapToGrid w:val="0"/>
              <w:jc w:val="center"/>
              <w:rPr>
                <w:sz w:val="20"/>
                <w:szCs w:val="20"/>
              </w:rPr>
            </w:pPr>
            <w:r w:rsidRPr="00CE7204">
              <w:rPr>
                <w:b/>
                <w:sz w:val="20"/>
                <w:szCs w:val="20"/>
              </w:rPr>
              <w:t>11.ª sesión</w:t>
            </w:r>
          </w:p>
        </w:tc>
        <w:tc>
          <w:tcPr>
            <w:tcW w:w="12052" w:type="dxa"/>
            <w:gridSpan w:val="4"/>
            <w:tcMar>
              <w:top w:w="113" w:type="dxa"/>
              <w:bottom w:w="113" w:type="dxa"/>
            </w:tcMar>
          </w:tcPr>
          <w:p w:rsidR="00251E28" w:rsidRDefault="00251E28" w:rsidP="00251E28">
            <w:pPr>
              <w:pStyle w:val="00TEXTOTABLASU"/>
            </w:pPr>
            <w:r>
              <w:t xml:space="preserve">Explicación, por parte del profesorado, de los contenidos incluidos en el epígrafe 4.1 </w:t>
            </w:r>
            <w:r>
              <w:rPr>
                <w:i/>
                <w:iCs/>
              </w:rPr>
              <w:t>La economía colaborativa.</w:t>
            </w:r>
            <w:r>
              <w:t xml:space="preserve"> Lectura y puesta en común del recurso Economía cotidiana. Resolución de los investiga 10 y 11 en pequeños grupos. Explicación del gráfico 7.</w:t>
            </w:r>
          </w:p>
        </w:tc>
      </w:tr>
      <w:tr w:rsidR="00251E28" w:rsidRPr="00CE7204" w:rsidTr="00694DEF">
        <w:trPr>
          <w:gridAfter w:val="1"/>
          <w:wAfter w:w="31" w:type="dxa"/>
          <w:trHeight w:val="567"/>
        </w:trPr>
        <w:tc>
          <w:tcPr>
            <w:tcW w:w="1701" w:type="dxa"/>
            <w:vAlign w:val="center"/>
            <w:hideMark/>
          </w:tcPr>
          <w:p w:rsidR="00251E28" w:rsidRPr="00CE7204" w:rsidRDefault="00251E28" w:rsidP="00251E28">
            <w:pPr>
              <w:snapToGrid w:val="0"/>
              <w:jc w:val="center"/>
              <w:rPr>
                <w:sz w:val="20"/>
                <w:szCs w:val="20"/>
              </w:rPr>
            </w:pPr>
            <w:r w:rsidRPr="00CE7204">
              <w:rPr>
                <w:b/>
                <w:sz w:val="20"/>
                <w:szCs w:val="20"/>
              </w:rPr>
              <w:t>12.ª sesión</w:t>
            </w:r>
          </w:p>
        </w:tc>
        <w:tc>
          <w:tcPr>
            <w:tcW w:w="12052" w:type="dxa"/>
            <w:gridSpan w:val="4"/>
            <w:tcMar>
              <w:top w:w="113" w:type="dxa"/>
              <w:bottom w:w="113" w:type="dxa"/>
            </w:tcMar>
          </w:tcPr>
          <w:p w:rsidR="00251E28" w:rsidRDefault="00251E28" w:rsidP="00251E28">
            <w:pPr>
              <w:pStyle w:val="00TEXTOTABLASU"/>
            </w:pPr>
            <w:r>
              <w:t xml:space="preserve">Explicación, por parte del profesorado, de los contenidos incluidos en el apartado 4.2 </w:t>
            </w:r>
            <w:r>
              <w:rPr>
                <w:i/>
                <w:iCs/>
              </w:rPr>
              <w:t>La economía del bien común.</w:t>
            </w:r>
            <w:r>
              <w:t xml:space="preserve"> Resolución de la actividad 12 y elaboración en clase del recurso Economía cotidiana leído en la sesi</w:t>
            </w:r>
            <w:r w:rsidR="00453CD0">
              <w:t>ó</w:t>
            </w:r>
            <w:r>
              <w:t>n anterior. Explicación del Aula invertida, Webs de interés, Comentario de texto, Economía en imágenes y Desde tu punto de vista. Elaboración de las actividades finales en el aula.</w:t>
            </w:r>
          </w:p>
        </w:tc>
      </w:tr>
      <w:tr w:rsidR="00251E28" w:rsidRPr="00CE7204" w:rsidTr="00694DEF">
        <w:trPr>
          <w:gridAfter w:val="1"/>
          <w:wAfter w:w="31" w:type="dxa"/>
          <w:trHeight w:val="567"/>
        </w:trPr>
        <w:tc>
          <w:tcPr>
            <w:tcW w:w="1701" w:type="dxa"/>
            <w:vAlign w:val="center"/>
          </w:tcPr>
          <w:p w:rsidR="00251E28" w:rsidRPr="00CE7204" w:rsidRDefault="00251E28" w:rsidP="00251E28">
            <w:pPr>
              <w:snapToGrid w:val="0"/>
              <w:jc w:val="center"/>
              <w:rPr>
                <w:sz w:val="20"/>
                <w:szCs w:val="20"/>
              </w:rPr>
            </w:pPr>
            <w:r w:rsidRPr="00CE7204">
              <w:rPr>
                <w:b/>
                <w:sz w:val="20"/>
                <w:szCs w:val="20"/>
              </w:rPr>
              <w:t>1</w:t>
            </w:r>
            <w:r>
              <w:rPr>
                <w:b/>
                <w:sz w:val="20"/>
                <w:szCs w:val="20"/>
              </w:rPr>
              <w:t>3</w:t>
            </w:r>
            <w:r w:rsidRPr="00CE7204">
              <w:rPr>
                <w:b/>
                <w:sz w:val="20"/>
                <w:szCs w:val="20"/>
              </w:rPr>
              <w:t>.ª sesión</w:t>
            </w:r>
          </w:p>
        </w:tc>
        <w:tc>
          <w:tcPr>
            <w:tcW w:w="12052" w:type="dxa"/>
            <w:gridSpan w:val="4"/>
            <w:tcMar>
              <w:top w:w="113" w:type="dxa"/>
              <w:bottom w:w="113" w:type="dxa"/>
            </w:tcMar>
          </w:tcPr>
          <w:p w:rsidR="00251E28" w:rsidRDefault="00251E28" w:rsidP="00251E28">
            <w:pPr>
              <w:pStyle w:val="00TEXTOTABLASU"/>
            </w:pPr>
            <w:r>
              <w:t>Corrección de las actividades finales, del vídeo de la sección Aula inve</w:t>
            </w:r>
            <w:r w:rsidR="00453CD0">
              <w:t>r</w:t>
            </w:r>
            <w:r>
              <w:t xml:space="preserve">tida, que anteriormente hemos visto en clase, así como del Comentario de texto. Corrección también de las secciones Economía en imágenes y Desde tu punto de vista. Comentamos en clase La unidad en 10 preguntas y el Mapa conceptual. </w:t>
            </w:r>
          </w:p>
        </w:tc>
      </w:tr>
      <w:tr w:rsidR="00251E28" w:rsidRPr="00CE7204" w:rsidTr="00694DEF">
        <w:trPr>
          <w:gridAfter w:val="1"/>
          <w:wAfter w:w="31" w:type="dxa"/>
          <w:trHeight w:val="567"/>
        </w:trPr>
        <w:tc>
          <w:tcPr>
            <w:tcW w:w="1701" w:type="dxa"/>
            <w:vAlign w:val="center"/>
          </w:tcPr>
          <w:p w:rsidR="00251E28" w:rsidRPr="00CE7204" w:rsidRDefault="00251E28" w:rsidP="00251E28">
            <w:pPr>
              <w:snapToGrid w:val="0"/>
              <w:jc w:val="center"/>
              <w:rPr>
                <w:sz w:val="20"/>
                <w:szCs w:val="20"/>
              </w:rPr>
            </w:pPr>
            <w:r w:rsidRPr="00CE7204">
              <w:rPr>
                <w:b/>
                <w:sz w:val="20"/>
                <w:szCs w:val="20"/>
              </w:rPr>
              <w:t>1</w:t>
            </w:r>
            <w:r>
              <w:rPr>
                <w:b/>
                <w:sz w:val="20"/>
                <w:szCs w:val="20"/>
              </w:rPr>
              <w:t>4</w:t>
            </w:r>
            <w:r w:rsidRPr="00CE7204">
              <w:rPr>
                <w:b/>
                <w:sz w:val="20"/>
                <w:szCs w:val="20"/>
              </w:rPr>
              <w:t>.ª sesión</w:t>
            </w:r>
          </w:p>
        </w:tc>
        <w:tc>
          <w:tcPr>
            <w:tcW w:w="12052" w:type="dxa"/>
            <w:gridSpan w:val="4"/>
            <w:tcMar>
              <w:top w:w="113" w:type="dxa"/>
              <w:bottom w:w="113" w:type="dxa"/>
            </w:tcMar>
          </w:tcPr>
          <w:p w:rsidR="00251E28" w:rsidRDefault="00251E28" w:rsidP="00251E28">
            <w:pPr>
              <w:pStyle w:val="00TEXTOTABLASU"/>
            </w:pPr>
            <w:r>
              <w:t>Prueba de evaluación.</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Presentación de la unidad y secciones iniciales</w:t>
      </w:r>
    </w:p>
    <w:p w:rsidR="00F63796" w:rsidRPr="00F63796" w:rsidRDefault="00F63796" w:rsidP="00F63796">
      <w:pPr>
        <w:pStyle w:val="00TEXTOGENERAL2020"/>
        <w:rPr>
          <w:lang w:eastAsia="es-ES_tradnl"/>
        </w:rPr>
      </w:pPr>
      <w:r w:rsidRPr="00F63796">
        <w:rPr>
          <w:lang w:eastAsia="es-ES_tradnl"/>
        </w:rPr>
        <w:t>La unidad recoge los contenidos del bloque 7 de nuestra propuesta curricular. Se trata del bloque sobre los desequilibrios económicos y el papel del Estado en la economía, y que aparece recogido en la normativa vigente con el mismo nombre.</w:t>
      </w:r>
    </w:p>
    <w:p w:rsidR="00F63796" w:rsidRPr="00F63796" w:rsidRDefault="00F63796" w:rsidP="00F63796">
      <w:pPr>
        <w:pStyle w:val="00TEXTOGENERAL2020"/>
        <w:rPr>
          <w:lang w:eastAsia="es-ES_tradnl"/>
        </w:rPr>
      </w:pPr>
      <w:r w:rsidRPr="00F63796">
        <w:rPr>
          <w:lang w:eastAsia="es-ES_tradnl"/>
        </w:rPr>
        <w:t>A continuación, comentamos las indicaciones didácticas más relevantes conforme a cada uno de los epígrafes de la unidad.</w:t>
      </w:r>
    </w:p>
    <w:p w:rsidR="00F63796" w:rsidRPr="00F63796" w:rsidRDefault="00F63796" w:rsidP="00F63796">
      <w:pPr>
        <w:pStyle w:val="00TEXTOGENERAL2020"/>
        <w:rPr>
          <w:lang w:eastAsia="es-ES_tradnl"/>
        </w:rPr>
      </w:pPr>
      <w:r w:rsidRPr="00F63796">
        <w:rPr>
          <w:lang w:eastAsia="es-ES_tradnl"/>
        </w:rPr>
        <w:t>La unidad comienza con una doble página: en la izquierda aparece una imagen representativa de la unidad</w:t>
      </w:r>
      <w:r w:rsidR="00DA33ED">
        <w:rPr>
          <w:lang w:eastAsia="es-ES_tradnl"/>
        </w:rPr>
        <w:t xml:space="preserve"> </w:t>
      </w:r>
      <w:r w:rsidRPr="00F63796">
        <w:rPr>
          <w:lang w:eastAsia="es-ES_tradnl"/>
        </w:rPr>
        <w:t xml:space="preserve">—portadilla— y el índice de contenidos dividido en epígrafes y </w:t>
      </w:r>
      <w:proofErr w:type="spellStart"/>
      <w:r w:rsidRPr="00F63796">
        <w:rPr>
          <w:lang w:eastAsia="es-ES_tradnl"/>
        </w:rPr>
        <w:t>subepígrafes</w:t>
      </w:r>
      <w:proofErr w:type="spellEnd"/>
      <w:r w:rsidRPr="00F63796">
        <w:rPr>
          <w:lang w:eastAsia="es-ES_tradnl"/>
        </w:rPr>
        <w:t xml:space="preserve">; a la derecha nos encontramos con la sección </w:t>
      </w:r>
      <w:r w:rsidRPr="00F63796">
        <w:rPr>
          <w:b/>
          <w:bCs/>
          <w:lang w:eastAsia="es-ES_tradnl"/>
        </w:rPr>
        <w:t xml:space="preserve">En esta unidad… </w:t>
      </w:r>
      <w:r w:rsidRPr="00F63796">
        <w:rPr>
          <w:lang w:eastAsia="es-ES_tradnl"/>
        </w:rPr>
        <w:t xml:space="preserve">donde podemos leer un resumen de los contenidos que vamos a tratar y de los aspectos a los que debemos prestar más atención. Como elemento motivador </w:t>
      </w:r>
      <w:r w:rsidRPr="00F63796">
        <w:rPr>
          <w:b/>
          <w:bCs/>
          <w:lang w:eastAsia="es-ES_tradnl"/>
        </w:rPr>
        <w:t xml:space="preserve">(Reflexiona…) </w:t>
      </w:r>
      <w:r w:rsidRPr="00F63796">
        <w:rPr>
          <w:lang w:eastAsia="es-ES_tradnl"/>
        </w:rPr>
        <w:t>aparece una cita relacionada con la temática de la unidad cuya autoría se debe a algún personaje relevante. En este caso se trata de una frase de Xavier Sala i Martí, economista de prestigio y profesor de la Universidad de Columbia.</w:t>
      </w:r>
    </w:p>
    <w:p w:rsidR="00F63796" w:rsidRPr="00F63796" w:rsidRDefault="00F63796" w:rsidP="00DA33ED">
      <w:pPr>
        <w:pStyle w:val="00EPGRAFE2020"/>
        <w:rPr>
          <w:lang w:eastAsia="es-ES_tradnl"/>
        </w:rPr>
      </w:pPr>
      <w:r w:rsidRPr="00F63796">
        <w:rPr>
          <w:lang w:eastAsia="es-ES_tradnl"/>
        </w:rPr>
        <w:t>Epígrafe 1. Los fallos de mercado</w:t>
      </w:r>
    </w:p>
    <w:p w:rsidR="00F63796" w:rsidRPr="00F63796" w:rsidRDefault="00F63796" w:rsidP="00F63796">
      <w:pPr>
        <w:pStyle w:val="00TEXTOGENERAL2020"/>
        <w:rPr>
          <w:lang w:eastAsia="es-ES_tradnl"/>
        </w:rPr>
      </w:pPr>
      <w:r w:rsidRPr="00F63796">
        <w:rPr>
          <w:lang w:eastAsia="es-ES_tradnl"/>
        </w:rPr>
        <w:t xml:space="preserve">Los ejes temáticos son el </w:t>
      </w:r>
      <w:r w:rsidRPr="00F63796">
        <w:rPr>
          <w:b/>
          <w:bCs/>
          <w:spacing w:val="-3"/>
          <w:lang w:eastAsia="es-ES_tradnl"/>
        </w:rPr>
        <w:t>papel del Estado</w:t>
      </w:r>
      <w:r w:rsidRPr="00F63796">
        <w:rPr>
          <w:lang w:eastAsia="es-ES_tradnl"/>
        </w:rPr>
        <w:t xml:space="preserve"> y las </w:t>
      </w:r>
      <w:r w:rsidRPr="00F63796">
        <w:rPr>
          <w:b/>
          <w:bCs/>
          <w:spacing w:val="-3"/>
          <w:lang w:eastAsia="es-ES_tradnl"/>
        </w:rPr>
        <w:t>nuevas concepciones económicas,</w:t>
      </w:r>
      <w:r w:rsidRPr="00F63796">
        <w:rPr>
          <w:lang w:eastAsia="es-ES_tradnl"/>
        </w:rPr>
        <w:t xml:space="preserve"> por lo que en la primera parte de este epígrafe emplearemos el método expositivo para definir con claridad los fallos del mercado. Para el desarrollo teórico nos apoyaremos en la comprensión del texto junto a diversas actividades, vocabulario, imágenes, gráficos y el recurso España.</w:t>
      </w:r>
    </w:p>
    <w:p w:rsidR="00F63796" w:rsidRPr="00F63796" w:rsidRDefault="00F63796" w:rsidP="00F63796">
      <w:pPr>
        <w:pStyle w:val="00TEXTOGENERAL2020"/>
        <w:rPr>
          <w:lang w:eastAsia="es-ES_tradnl"/>
        </w:rPr>
      </w:pPr>
      <w:r w:rsidRPr="00F63796">
        <w:rPr>
          <w:lang w:eastAsia="es-ES_tradnl"/>
        </w:rPr>
        <w:t>El primer apartado nos explica las funciones propias del Estado y la dirección que pueden seguir las actuaciones públicas.</w:t>
      </w:r>
    </w:p>
    <w:p w:rsidR="00F63796" w:rsidRPr="00F63796" w:rsidRDefault="00F63796" w:rsidP="00F63796">
      <w:pPr>
        <w:pStyle w:val="00TEXTOGENERAL2020"/>
        <w:rPr>
          <w:lang w:eastAsia="es-ES_tradnl"/>
        </w:rPr>
      </w:pPr>
      <w:r w:rsidRPr="00F63796">
        <w:rPr>
          <w:lang w:eastAsia="es-ES_tradnl"/>
        </w:rPr>
        <w:t>El apoyo gráfico centra la atención en colectivos que necesitan de la actuación estatal, así como el primer investiga nos proporcionará la magnitud proporcional de la importancia de la actuación pública en el contexto nacional.</w:t>
      </w:r>
    </w:p>
    <w:p w:rsidR="00F63796" w:rsidRPr="00F63796" w:rsidRDefault="00F63796" w:rsidP="00F63796">
      <w:pPr>
        <w:pStyle w:val="00TEXTOGENERAL2020"/>
        <w:rPr>
          <w:lang w:eastAsia="es-ES_tradnl"/>
        </w:rPr>
      </w:pPr>
      <w:r w:rsidRPr="00F63796">
        <w:rPr>
          <w:lang w:eastAsia="es-ES_tradnl"/>
        </w:rPr>
        <w:t xml:space="preserve">A lo largo de la segunda parte del epígrafe, desde las páginas 242 a 246, se detallan los </w:t>
      </w:r>
      <w:r w:rsidRPr="00F63796">
        <w:rPr>
          <w:b/>
          <w:bCs/>
          <w:spacing w:val="-3"/>
          <w:lang w:eastAsia="es-ES_tradnl"/>
        </w:rPr>
        <w:t xml:space="preserve">principales fallos del mercado, </w:t>
      </w:r>
      <w:r w:rsidRPr="00F63796">
        <w:rPr>
          <w:lang w:eastAsia="es-ES_tradnl"/>
        </w:rPr>
        <w:t>con lo que conviene emplear observaciones empíricas. En primer lugar, se muestran una serie de opiniones a nivel internacional del apoyo ciudadano al sistema de libre mercado para focalizar el estudio de sus debilidades. Gráficamente aparecen los cinco fallos de mercado que estudiamos para presentar referencias claras.</w:t>
      </w:r>
    </w:p>
    <w:p w:rsidR="00F63796" w:rsidRPr="00F63796" w:rsidRDefault="00F63796" w:rsidP="00F63796">
      <w:pPr>
        <w:pStyle w:val="00TEXTOGENERAL2020"/>
        <w:rPr>
          <w:lang w:eastAsia="es-ES_tradnl"/>
        </w:rPr>
      </w:pPr>
      <w:r w:rsidRPr="00F63796">
        <w:rPr>
          <w:lang w:eastAsia="es-ES_tradnl"/>
        </w:rPr>
        <w:t xml:space="preserve">El análisis comienza con los </w:t>
      </w:r>
      <w:r w:rsidRPr="00F63796">
        <w:rPr>
          <w:b/>
          <w:bCs/>
          <w:spacing w:val="-3"/>
          <w:lang w:eastAsia="es-ES_tradnl"/>
        </w:rPr>
        <w:t xml:space="preserve">bienes públicos </w:t>
      </w:r>
      <w:r w:rsidRPr="00F63796">
        <w:rPr>
          <w:lang w:eastAsia="es-ES_tradnl"/>
        </w:rPr>
        <w:t>y reflexionando en la actividad sobre el entorno. La consideración de no excluyentes y no rivales posibilita el entendimiento del alumnado.</w:t>
      </w:r>
    </w:p>
    <w:p w:rsidR="00F63796" w:rsidRPr="00F63796" w:rsidRDefault="00F63796" w:rsidP="00F63796">
      <w:pPr>
        <w:pStyle w:val="00TEXTOGENERAL2020"/>
        <w:rPr>
          <w:lang w:eastAsia="es-ES_tradnl"/>
        </w:rPr>
      </w:pPr>
      <w:r w:rsidRPr="00F63796">
        <w:rPr>
          <w:lang w:eastAsia="es-ES_tradnl"/>
        </w:rPr>
        <w:t xml:space="preserve">Las </w:t>
      </w:r>
      <w:r w:rsidRPr="00F63796">
        <w:rPr>
          <w:b/>
          <w:bCs/>
          <w:spacing w:val="-3"/>
          <w:lang w:eastAsia="es-ES_tradnl"/>
        </w:rPr>
        <w:t>externalidades</w:t>
      </w:r>
      <w:r w:rsidRPr="00F63796">
        <w:rPr>
          <w:lang w:eastAsia="es-ES_tradnl"/>
        </w:rPr>
        <w:t xml:space="preserve"> se afrontan en el segundo punto realizando un análisis sobre la dicotomía coste social y coste privado. Se detallan diferentes posibilidades de regulación tratando de concienciar sobre su necesidad.</w:t>
      </w:r>
    </w:p>
    <w:p w:rsidR="00F63796" w:rsidRPr="00F63796" w:rsidRDefault="00F63796" w:rsidP="00F63796">
      <w:pPr>
        <w:pStyle w:val="00TEXTOGENERAL2020"/>
        <w:rPr>
          <w:lang w:eastAsia="es-ES_tradnl"/>
        </w:rPr>
      </w:pPr>
      <w:r w:rsidRPr="00F63796">
        <w:rPr>
          <w:lang w:eastAsia="es-ES_tradnl"/>
        </w:rPr>
        <w:t xml:space="preserve">La </w:t>
      </w:r>
      <w:r w:rsidRPr="00F63796">
        <w:rPr>
          <w:b/>
          <w:bCs/>
          <w:spacing w:val="-3"/>
          <w:lang w:eastAsia="es-ES_tradnl"/>
        </w:rPr>
        <w:t>falta de competencia</w:t>
      </w:r>
      <w:r w:rsidRPr="00F63796">
        <w:rPr>
          <w:lang w:eastAsia="es-ES_tradnl"/>
        </w:rPr>
        <w:t xml:space="preserve"> y su influencia en la realidad económica es el núcleo fundamental de este epígrafe. La asimilación de su trascendencia y las consecuencias sobre el funcionamiento económico permiten afianzar los conocimientos de unidades anteriores.</w:t>
      </w:r>
    </w:p>
    <w:p w:rsidR="00F63796" w:rsidRPr="00F63796" w:rsidRDefault="00F63796" w:rsidP="00F63796">
      <w:pPr>
        <w:pStyle w:val="00TEXTOGENERAL2020"/>
        <w:rPr>
          <w:lang w:eastAsia="es-ES_tradnl"/>
        </w:rPr>
      </w:pPr>
      <w:r w:rsidRPr="00F63796">
        <w:rPr>
          <w:lang w:eastAsia="es-ES_tradnl"/>
        </w:rPr>
        <w:t xml:space="preserve">Los últimos dos puntos del primer epígrafe, </w:t>
      </w:r>
      <w:r w:rsidRPr="00F63796">
        <w:rPr>
          <w:rFonts w:ascii="Frutiger LT Std 45 Light" w:hAnsi="Frutiger LT Std 45 Light" w:cs="Frutiger LT Std 45 Light"/>
          <w:i/>
          <w:iCs/>
          <w:lang w:eastAsia="es-ES_tradnl"/>
        </w:rPr>
        <w:t>«</w:t>
      </w:r>
      <w:r w:rsidRPr="00F63796">
        <w:rPr>
          <w:lang w:eastAsia="es-ES_tradnl"/>
        </w:rPr>
        <w:t>Inestabilidad de los ciclos económicos</w:t>
      </w:r>
      <w:r w:rsidRPr="00F63796">
        <w:rPr>
          <w:rFonts w:ascii="Frutiger LT Std 45 Light" w:hAnsi="Frutiger LT Std 45 Light" w:cs="Frutiger LT Std 45 Light"/>
          <w:i/>
          <w:iCs/>
          <w:lang w:eastAsia="es-ES_tradnl"/>
        </w:rPr>
        <w:t>»</w:t>
      </w:r>
      <w:r w:rsidRPr="00F63796">
        <w:rPr>
          <w:lang w:eastAsia="es-ES_tradnl"/>
        </w:rPr>
        <w:t xml:space="preserve"> y </w:t>
      </w:r>
      <w:r w:rsidRPr="00F63796">
        <w:rPr>
          <w:rFonts w:ascii="Frutiger LT Std 45 Light" w:hAnsi="Frutiger LT Std 45 Light" w:cs="Frutiger LT Std 45 Light"/>
          <w:i/>
          <w:iCs/>
          <w:lang w:eastAsia="es-ES_tradnl"/>
        </w:rPr>
        <w:t>«</w:t>
      </w:r>
      <w:r w:rsidRPr="00F63796">
        <w:rPr>
          <w:lang w:eastAsia="es-ES_tradnl"/>
        </w:rPr>
        <w:t>Distribución desigual de la renta</w:t>
      </w:r>
      <w:r w:rsidRPr="00F63796">
        <w:rPr>
          <w:rFonts w:ascii="Frutiger LT Std 45 Light" w:hAnsi="Frutiger LT Std 45 Light" w:cs="Frutiger LT Std 45 Light"/>
          <w:i/>
          <w:iCs/>
          <w:lang w:eastAsia="es-ES_tradnl"/>
        </w:rPr>
        <w:t>»</w:t>
      </w:r>
      <w:r w:rsidRPr="00F63796">
        <w:rPr>
          <w:lang w:eastAsia="es-ES_tradnl"/>
        </w:rPr>
        <w:t xml:space="preserve">, influyen decisivamente en los elementos posteriores de la unidad. La comunicación fluida con el alumnado y su aportación constante es clave en esta parte de la unidad. La visión de la realidad histórica y comprender las decisiones que se tomaron en el contexto de esa época generarán hipótesis actuales de validez incuestionable. En el último epígrafe, </w:t>
      </w:r>
      <w:r w:rsidRPr="00F63796">
        <w:rPr>
          <w:b/>
          <w:bCs/>
          <w:spacing w:val="-3"/>
          <w:lang w:eastAsia="es-ES_tradnl"/>
        </w:rPr>
        <w:t xml:space="preserve">las valoraciones y la perspectiva ética de la economía </w:t>
      </w:r>
      <w:r w:rsidRPr="00F63796">
        <w:rPr>
          <w:lang w:eastAsia="es-ES_tradnl"/>
        </w:rPr>
        <w:t>se comienzan a plantear desde la transversalidad de la materia.</w:t>
      </w:r>
    </w:p>
    <w:p w:rsidR="003C01AE" w:rsidRDefault="003C01AE" w:rsidP="00DA33ED">
      <w:pPr>
        <w:pStyle w:val="00EPGRAFE2020"/>
        <w:rPr>
          <w:lang w:eastAsia="es-ES_tradnl"/>
        </w:rPr>
      </w:pPr>
    </w:p>
    <w:p w:rsidR="00E83509" w:rsidRDefault="00E83509" w:rsidP="00DA33ED">
      <w:pPr>
        <w:pStyle w:val="00EPGRAFE2020"/>
        <w:rPr>
          <w:lang w:eastAsia="es-ES_tradnl"/>
        </w:rPr>
      </w:pPr>
    </w:p>
    <w:p w:rsidR="00E83509" w:rsidRDefault="00E83509" w:rsidP="00DA33ED">
      <w:pPr>
        <w:pStyle w:val="00EPGRAFE2020"/>
        <w:rPr>
          <w:lang w:eastAsia="es-ES_tradnl"/>
        </w:rPr>
      </w:pPr>
    </w:p>
    <w:p w:rsidR="00F63796" w:rsidRPr="00F63796" w:rsidRDefault="00F63796" w:rsidP="00DA33ED">
      <w:pPr>
        <w:pStyle w:val="00EPGRAFE2020"/>
        <w:rPr>
          <w:lang w:eastAsia="es-ES_tradnl"/>
        </w:rPr>
      </w:pPr>
      <w:r w:rsidRPr="00F63796">
        <w:rPr>
          <w:lang w:eastAsia="es-ES_tradnl"/>
        </w:rPr>
        <w:lastRenderedPageBreak/>
        <w:t>Epígrafe 2. Política fiscal</w:t>
      </w:r>
    </w:p>
    <w:p w:rsidR="00F63796" w:rsidRPr="00F63796" w:rsidRDefault="00F63796" w:rsidP="00F63796">
      <w:pPr>
        <w:pStyle w:val="00TEXTOGENERAL2020"/>
        <w:rPr>
          <w:lang w:eastAsia="es-ES_tradnl"/>
        </w:rPr>
      </w:pPr>
      <w:r w:rsidRPr="00F63796">
        <w:rPr>
          <w:lang w:eastAsia="es-ES_tradnl"/>
        </w:rPr>
        <w:t xml:space="preserve">En este epígrafe, el docente debería describir claramente los </w:t>
      </w:r>
      <w:r w:rsidRPr="00F63796">
        <w:rPr>
          <w:b/>
          <w:bCs/>
          <w:spacing w:val="-3"/>
          <w:lang w:eastAsia="es-ES_tradnl"/>
        </w:rPr>
        <w:t>diferentes tipos de la política económica.</w:t>
      </w:r>
      <w:r w:rsidRPr="00F63796">
        <w:rPr>
          <w:lang w:eastAsia="es-ES_tradnl"/>
        </w:rPr>
        <w:t xml:space="preserve"> Son muy importantes el vocabulario, las imágenes y los investiga propuestos. La comprensión del gráfico 3 facilitará el éxito en el resto del epígrafe. El alumnado debe ejemplificar cada parte de este gráfico. Posteriormente, centraremos los esfuerzos en comprender los objetivos junto a los medios para alcanzarlos, el efecto de los diferentes instrumentos en la vida económica. La dimensión de las políticas discrecionales y la instrumentalización de los estabilizadores automáticos otorgan una visión clara de la utilidad de la política fiscal.</w:t>
      </w:r>
    </w:p>
    <w:p w:rsidR="00F63796" w:rsidRPr="00F63796" w:rsidRDefault="00F63796" w:rsidP="00F63796">
      <w:pPr>
        <w:pStyle w:val="00TEXTOGENERAL2020"/>
        <w:rPr>
          <w:lang w:eastAsia="es-ES_tradnl"/>
        </w:rPr>
      </w:pPr>
      <w:r w:rsidRPr="00F63796">
        <w:rPr>
          <w:lang w:eastAsia="es-ES_tradnl"/>
        </w:rPr>
        <w:t xml:space="preserve">El siguiente apartado es el </w:t>
      </w:r>
      <w:r w:rsidRPr="00F63796">
        <w:rPr>
          <w:b/>
          <w:bCs/>
          <w:spacing w:val="-3"/>
          <w:lang w:eastAsia="es-ES_tradnl"/>
        </w:rPr>
        <w:t xml:space="preserve">presupuesto estatal, </w:t>
      </w:r>
      <w:r w:rsidRPr="00F63796">
        <w:rPr>
          <w:lang w:eastAsia="es-ES_tradnl"/>
        </w:rPr>
        <w:t>diseñado para comenzar por la exposición de la imagen y el vocabulario, para facilitar el resto del contenido. El alumnado deberá prestar atención al gráfico del apartado para comprender la interconexión entre ellos.</w:t>
      </w:r>
    </w:p>
    <w:p w:rsidR="00F63796" w:rsidRPr="00F63796" w:rsidRDefault="00F63796" w:rsidP="00F63796">
      <w:pPr>
        <w:pStyle w:val="00TEXTOGENERAL2020"/>
        <w:rPr>
          <w:spacing w:val="-5"/>
          <w:lang w:eastAsia="es-ES_tradnl"/>
        </w:rPr>
      </w:pPr>
      <w:r w:rsidRPr="00F63796">
        <w:rPr>
          <w:spacing w:val="-5"/>
          <w:lang w:eastAsia="es-ES_tradnl"/>
        </w:rPr>
        <w:t xml:space="preserve">Desde nuestra pertenencia a la Unión Europea y, específicamente desde la adopción del euro, se han instaurado procedimientos, reforzados tras la crisis de 2007, para mantener un </w:t>
      </w:r>
      <w:r w:rsidRPr="00F63796">
        <w:rPr>
          <w:b/>
          <w:bCs/>
          <w:spacing w:val="-3"/>
          <w:lang w:eastAsia="es-ES_tradnl"/>
        </w:rPr>
        <w:t>equilibrio presupuestario</w:t>
      </w:r>
      <w:r w:rsidRPr="00F63796">
        <w:rPr>
          <w:spacing w:val="-5"/>
          <w:lang w:eastAsia="es-ES_tradnl"/>
        </w:rPr>
        <w:t xml:space="preserve"> que facilite la financiación del sector público. Comprender este procedimiento por parte del alumnado es necesario para abordar el resto de los contenidos.</w:t>
      </w:r>
    </w:p>
    <w:p w:rsidR="00F63796" w:rsidRPr="00F63796" w:rsidRDefault="00F63796" w:rsidP="00F63796">
      <w:pPr>
        <w:pStyle w:val="00TEXTOGENERAL2020"/>
        <w:rPr>
          <w:lang w:eastAsia="es-ES_tradnl"/>
        </w:rPr>
      </w:pPr>
      <w:r w:rsidRPr="00F63796">
        <w:rPr>
          <w:lang w:eastAsia="es-ES_tradnl"/>
        </w:rPr>
        <w:t xml:space="preserve">El apartado sobre el </w:t>
      </w:r>
      <w:r w:rsidRPr="00F63796">
        <w:rPr>
          <w:b/>
          <w:bCs/>
          <w:spacing w:val="-3"/>
          <w:lang w:eastAsia="es-ES_tradnl"/>
        </w:rPr>
        <w:t xml:space="preserve">estado del bienestar </w:t>
      </w:r>
      <w:r w:rsidRPr="00F63796">
        <w:rPr>
          <w:lang w:eastAsia="es-ES_tradnl"/>
        </w:rPr>
        <w:t>y su evolución histórica puede explicarse a través de la lectura y exposición del propio alumnado.</w:t>
      </w:r>
    </w:p>
    <w:p w:rsidR="00F63796" w:rsidRPr="00F63796" w:rsidRDefault="00F63796" w:rsidP="00F63796">
      <w:pPr>
        <w:pStyle w:val="00TEXTOGENERAL2020"/>
        <w:rPr>
          <w:lang w:eastAsia="es-ES_tradnl"/>
        </w:rPr>
      </w:pPr>
      <w:r w:rsidRPr="00F63796">
        <w:rPr>
          <w:lang w:eastAsia="es-ES_tradnl"/>
        </w:rPr>
        <w:t xml:space="preserve">La </w:t>
      </w:r>
      <w:r w:rsidRPr="00F63796">
        <w:rPr>
          <w:b/>
          <w:bCs/>
          <w:spacing w:val="-3"/>
          <w:lang w:eastAsia="es-ES_tradnl"/>
        </w:rPr>
        <w:t xml:space="preserve">curva de </w:t>
      </w:r>
      <w:proofErr w:type="spellStart"/>
      <w:r w:rsidRPr="00F63796">
        <w:rPr>
          <w:b/>
          <w:bCs/>
          <w:spacing w:val="-3"/>
          <w:lang w:eastAsia="es-ES_tradnl"/>
        </w:rPr>
        <w:t>Laffer</w:t>
      </w:r>
      <w:proofErr w:type="spellEnd"/>
      <w:r w:rsidRPr="00F63796">
        <w:rPr>
          <w:lang w:eastAsia="es-ES_tradnl"/>
        </w:rPr>
        <w:t xml:space="preserve"> presenta las limitaciones que podría mostrar la política fiscal en relación con el uso de los impuestos y que sigue generando debate económico sin doctrina económica.</w:t>
      </w:r>
    </w:p>
    <w:p w:rsidR="00F63796" w:rsidRPr="00F63796" w:rsidRDefault="00F63796" w:rsidP="00F63796">
      <w:pPr>
        <w:pStyle w:val="00TEXTOGENERAL2020"/>
        <w:rPr>
          <w:lang w:eastAsia="es-ES_tradnl"/>
        </w:rPr>
      </w:pPr>
      <w:r w:rsidRPr="00F63796">
        <w:rPr>
          <w:lang w:eastAsia="es-ES_tradnl"/>
        </w:rPr>
        <w:t xml:space="preserve">Para finalizar, abordamos las </w:t>
      </w:r>
      <w:r w:rsidRPr="00F63796">
        <w:rPr>
          <w:b/>
          <w:bCs/>
          <w:spacing w:val="-3"/>
          <w:lang w:eastAsia="es-ES_tradnl"/>
        </w:rPr>
        <w:t xml:space="preserve">limitaciones de la política fiscal </w:t>
      </w:r>
      <w:r w:rsidRPr="00F63796">
        <w:rPr>
          <w:lang w:eastAsia="es-ES_tradnl"/>
        </w:rPr>
        <w:t>con la curiosidad de la unidad y la resolución de la actividad.</w:t>
      </w:r>
    </w:p>
    <w:p w:rsidR="00F63796" w:rsidRPr="00F63796" w:rsidRDefault="00F63796" w:rsidP="00DA33ED">
      <w:pPr>
        <w:pStyle w:val="00EPGRAFE2020"/>
        <w:rPr>
          <w:lang w:eastAsia="es-ES_tradnl"/>
        </w:rPr>
      </w:pPr>
      <w:r w:rsidRPr="00F63796">
        <w:rPr>
          <w:lang w:eastAsia="es-ES_tradnl"/>
        </w:rPr>
        <w:t>Epígrafe 3. Más allá de la concepción ortodoxa de la economía</w:t>
      </w:r>
    </w:p>
    <w:p w:rsidR="00F63796" w:rsidRPr="00F63796" w:rsidRDefault="00F63796" w:rsidP="00F63796">
      <w:pPr>
        <w:pStyle w:val="00TEXTOGENERAL2020"/>
        <w:rPr>
          <w:lang w:eastAsia="es-ES_tradnl"/>
        </w:rPr>
      </w:pPr>
      <w:r w:rsidRPr="00F63796">
        <w:rPr>
          <w:lang w:eastAsia="es-ES_tradnl"/>
        </w:rPr>
        <w:t xml:space="preserve">El recurso investiga 8 es clave en este epígrafe. Partiendo del gráfico 6 se explican los epígrafes 3 </w:t>
      </w:r>
      <w:r w:rsidRPr="00F63796">
        <w:rPr>
          <w:rFonts w:ascii="Frutiger LT Std 45 Light" w:hAnsi="Frutiger LT Std 45 Light" w:cs="Frutiger LT Std 45 Light"/>
          <w:i/>
          <w:iCs/>
          <w:lang w:eastAsia="es-ES_tradnl"/>
        </w:rPr>
        <w:t>«</w:t>
      </w:r>
      <w:r w:rsidRPr="00F63796">
        <w:rPr>
          <w:lang w:eastAsia="es-ES_tradnl"/>
        </w:rPr>
        <w:t>Más allá de la concepción ortodoxa de la economía</w:t>
      </w:r>
      <w:r w:rsidRPr="00F63796">
        <w:rPr>
          <w:rFonts w:ascii="Frutiger LT Std 45 Light" w:hAnsi="Frutiger LT Std 45 Light" w:cs="Frutiger LT Std 45 Light"/>
          <w:i/>
          <w:iCs/>
          <w:lang w:eastAsia="es-ES_tradnl"/>
        </w:rPr>
        <w:t>»</w:t>
      </w:r>
      <w:r w:rsidRPr="00F63796">
        <w:rPr>
          <w:lang w:eastAsia="es-ES_tradnl"/>
        </w:rPr>
        <w:t xml:space="preserve"> y 3.1 </w:t>
      </w:r>
      <w:r w:rsidRPr="00F63796">
        <w:rPr>
          <w:rFonts w:ascii="Frutiger LT Std 45 Light" w:hAnsi="Frutiger LT Std 45 Light" w:cs="Frutiger LT Std 45 Light"/>
          <w:i/>
          <w:iCs/>
          <w:lang w:eastAsia="es-ES_tradnl"/>
        </w:rPr>
        <w:t>«</w:t>
      </w:r>
      <w:r w:rsidRPr="00F63796">
        <w:rPr>
          <w:lang w:eastAsia="es-ES_tradnl"/>
        </w:rPr>
        <w:t>Paso de la economía convencional a la economía heterodoxa</w:t>
      </w:r>
      <w:r w:rsidRPr="00F63796">
        <w:rPr>
          <w:rFonts w:ascii="Frutiger LT Std 45 Light" w:hAnsi="Frutiger LT Std 45 Light" w:cs="Frutiger LT Std 45 Light"/>
          <w:i/>
          <w:iCs/>
          <w:lang w:eastAsia="es-ES_tradnl"/>
        </w:rPr>
        <w:t>»</w:t>
      </w:r>
      <w:r w:rsidRPr="00F63796">
        <w:rPr>
          <w:lang w:eastAsia="es-ES_tradnl"/>
        </w:rPr>
        <w:t xml:space="preserve">, incidiendo en la participación del alumnado. La división de las partes de este epígrafe en pequeños grupos y su puesta en común posterior, debería favorecer la comprensión de </w:t>
      </w:r>
      <w:r w:rsidRPr="00F63796">
        <w:rPr>
          <w:b/>
          <w:bCs/>
          <w:spacing w:val="-3"/>
          <w:lang w:eastAsia="es-ES_tradnl"/>
        </w:rPr>
        <w:t xml:space="preserve">nuevas tendencias. </w:t>
      </w:r>
      <w:r w:rsidRPr="00F63796">
        <w:rPr>
          <w:lang w:eastAsia="es-ES_tradnl"/>
        </w:rPr>
        <w:t>El recurso Andalucía nos acerca a la realidad de la comunidad.</w:t>
      </w:r>
    </w:p>
    <w:p w:rsidR="00F63796" w:rsidRPr="00F63796" w:rsidRDefault="00F63796" w:rsidP="00F63796">
      <w:pPr>
        <w:pStyle w:val="00TEXTOGENERAL2020"/>
        <w:rPr>
          <w:lang w:eastAsia="es-ES_tradnl"/>
        </w:rPr>
      </w:pPr>
      <w:r w:rsidRPr="00F63796">
        <w:rPr>
          <w:lang w:eastAsia="es-ES_tradnl"/>
        </w:rPr>
        <w:t>Es muy importante analizar la evolución económica subyacente a la aparición de nuevas concepciones que se analizan en los distintos epígrafes. Cuestionarnos las necesidades actuales para afrontar el futuro próximo consiguiendo que el alumnado se haga las preguntas correctas.</w:t>
      </w:r>
    </w:p>
    <w:p w:rsidR="00F63796" w:rsidRPr="00F63796" w:rsidRDefault="00F63796" w:rsidP="00F63796">
      <w:pPr>
        <w:pStyle w:val="00TEXTOGENERAL2020"/>
        <w:rPr>
          <w:lang w:eastAsia="es-ES_tradnl"/>
        </w:rPr>
      </w:pPr>
      <w:r w:rsidRPr="00F63796">
        <w:rPr>
          <w:lang w:eastAsia="es-ES_tradnl"/>
        </w:rPr>
        <w:t xml:space="preserve">La </w:t>
      </w:r>
      <w:r w:rsidRPr="00F63796">
        <w:rPr>
          <w:b/>
          <w:bCs/>
          <w:spacing w:val="-3"/>
          <w:lang w:eastAsia="es-ES_tradnl"/>
        </w:rPr>
        <w:t>economía feminista</w:t>
      </w:r>
      <w:r w:rsidRPr="00F63796">
        <w:rPr>
          <w:lang w:eastAsia="es-ES_tradnl"/>
        </w:rPr>
        <w:t xml:space="preserve"> mejorará su concienciación si se desgranan las vivencias y aportaciones del alumnado en su entorno próximo tras conocer su trayectoria y sus interpretaciones. La educación en valores aparece con fuerza en este epígrafe donde el alumnado debe posicionarse sobre el tipo de relaciones que desea establecer en condiciones de igualdad de género.</w:t>
      </w:r>
    </w:p>
    <w:p w:rsidR="00F63796" w:rsidRPr="00F63796" w:rsidRDefault="00F63796" w:rsidP="00DA33ED">
      <w:pPr>
        <w:pStyle w:val="00EPGRAFE2020"/>
        <w:rPr>
          <w:lang w:eastAsia="es-ES_tradnl"/>
        </w:rPr>
      </w:pPr>
      <w:r w:rsidRPr="00F63796">
        <w:rPr>
          <w:lang w:eastAsia="es-ES_tradnl"/>
        </w:rPr>
        <w:t>Epígrafe 4. El tercer sector: la economía social</w:t>
      </w:r>
    </w:p>
    <w:p w:rsidR="00F63796" w:rsidRPr="00F63796" w:rsidRDefault="00F63796" w:rsidP="00F63796">
      <w:pPr>
        <w:pStyle w:val="00TEXTOGENERAL2020"/>
        <w:rPr>
          <w:lang w:eastAsia="es-ES_tradnl"/>
        </w:rPr>
      </w:pPr>
      <w:r w:rsidRPr="00F63796">
        <w:rPr>
          <w:lang w:eastAsia="es-ES_tradnl"/>
        </w:rPr>
        <w:t xml:space="preserve">A través del vocabulario y el recurso España, iniciamos la atención sobre el tercer sector deteniéndonos en las organizaciones más conocidas. El enfrentamiento de las ideas favorables y desfavorables a la </w:t>
      </w:r>
      <w:r w:rsidRPr="00F63796">
        <w:rPr>
          <w:b/>
          <w:bCs/>
          <w:spacing w:val="-3"/>
          <w:lang w:eastAsia="es-ES_tradnl"/>
        </w:rPr>
        <w:t xml:space="preserve">economía social </w:t>
      </w:r>
      <w:r w:rsidRPr="00F63796">
        <w:rPr>
          <w:lang w:eastAsia="es-ES_tradnl"/>
        </w:rPr>
        <w:t>ofrece un impacto positivo en el alumnado, al igual que el estudio del caso de Economía cotidiana. Se aconseja poner el foco en los recursos Investiga propuestos.</w:t>
      </w:r>
    </w:p>
    <w:p w:rsidR="00F63796" w:rsidRPr="00F63796" w:rsidRDefault="00F63796" w:rsidP="00F63796">
      <w:pPr>
        <w:pStyle w:val="00TEXTOGENERAL2020"/>
        <w:rPr>
          <w:lang w:eastAsia="es-ES_tradnl"/>
        </w:rPr>
      </w:pPr>
      <w:r w:rsidRPr="00F63796">
        <w:rPr>
          <w:lang w:eastAsia="es-ES_tradnl"/>
        </w:rPr>
        <w:t xml:space="preserve">Las organizaciones no gubernamentales más conocidas y su correcta interpretación nos </w:t>
      </w:r>
      <w:proofErr w:type="gramStart"/>
      <w:r w:rsidRPr="00F63796">
        <w:rPr>
          <w:lang w:eastAsia="es-ES_tradnl"/>
        </w:rPr>
        <w:t>posiciona</w:t>
      </w:r>
      <w:proofErr w:type="gramEnd"/>
      <w:r w:rsidRPr="00F63796">
        <w:rPr>
          <w:lang w:eastAsia="es-ES_tradnl"/>
        </w:rPr>
        <w:t xml:space="preserve"> en condiciones favorables para el conocimiento del tercer sector.</w:t>
      </w:r>
    </w:p>
    <w:p w:rsidR="00F63796" w:rsidRPr="00F63796" w:rsidRDefault="00F63796" w:rsidP="00F63796">
      <w:pPr>
        <w:pStyle w:val="00TEXTOGENERAL2020"/>
        <w:rPr>
          <w:lang w:eastAsia="es-ES_tradnl"/>
        </w:rPr>
      </w:pPr>
      <w:r w:rsidRPr="00F63796">
        <w:rPr>
          <w:lang w:eastAsia="es-ES_tradnl"/>
        </w:rPr>
        <w:t>La economía colaborativa ha llegado para quedarse, su implementación es bien conocida y catalogarla y comprender sus ventajas e inconvenientes aportará flujos de conversación muy dinámicos.</w:t>
      </w:r>
    </w:p>
    <w:p w:rsidR="00F63796" w:rsidRPr="00F63796" w:rsidRDefault="00F63796" w:rsidP="00F63796">
      <w:pPr>
        <w:pStyle w:val="00TEXTOGENERAL2020"/>
        <w:rPr>
          <w:lang w:eastAsia="es-ES_tradnl"/>
        </w:rPr>
      </w:pPr>
      <w:r w:rsidRPr="00F63796">
        <w:rPr>
          <w:lang w:eastAsia="es-ES_tradnl"/>
        </w:rPr>
        <w:t>Para finalizar, nos encomendaremos al estudio de la</w:t>
      </w:r>
      <w:r w:rsidRPr="00F63796">
        <w:rPr>
          <w:b/>
          <w:bCs/>
          <w:spacing w:val="-3"/>
          <w:lang w:eastAsia="es-ES_tradnl"/>
        </w:rPr>
        <w:t xml:space="preserve"> economía del bien común. </w:t>
      </w:r>
      <w:r w:rsidRPr="00F63796">
        <w:rPr>
          <w:lang w:eastAsia="es-ES_tradnl"/>
        </w:rPr>
        <w:t>Para ello, utilizaremos el gráfico 7 como punto de partida y la dedicación de un espacio a su fundador será el preludio de la explicación detallada de sus características. Las opiniones del alumnado sobre sus posibilidades de implantación son el eje fundamental de este epígrafe.</w:t>
      </w:r>
    </w:p>
    <w:p w:rsidR="00E83509" w:rsidRDefault="00E83509" w:rsidP="00DA33ED">
      <w:pPr>
        <w:pStyle w:val="00EPGRAFE2020"/>
        <w:rPr>
          <w:lang w:eastAsia="es-ES_tradnl"/>
        </w:rPr>
      </w:pPr>
    </w:p>
    <w:p w:rsidR="00F63796" w:rsidRPr="00F63796" w:rsidRDefault="00F63796" w:rsidP="00DA33ED">
      <w:pPr>
        <w:pStyle w:val="00EPGRAFE2020"/>
        <w:rPr>
          <w:lang w:eastAsia="es-ES_tradnl"/>
        </w:rPr>
      </w:pPr>
      <w:r w:rsidRPr="00F63796">
        <w:rPr>
          <w:lang w:eastAsia="es-ES_tradnl"/>
        </w:rPr>
        <w:lastRenderedPageBreak/>
        <w:t>Aula invertida y webs de interés</w:t>
      </w:r>
    </w:p>
    <w:p w:rsidR="00F63796" w:rsidRPr="00F63796" w:rsidRDefault="00F63796" w:rsidP="00F63796">
      <w:pPr>
        <w:pStyle w:val="00TEXTOGENERAL2020"/>
        <w:rPr>
          <w:lang w:eastAsia="es-ES_tradnl"/>
        </w:rPr>
      </w:pPr>
      <w:r w:rsidRPr="00F63796">
        <w:rPr>
          <w:lang w:eastAsia="es-ES_tradnl"/>
        </w:rPr>
        <w:t>Antes de comenzar con las páginas finales de la unidad, aparecen dos secciones muy interesantes, por un lado, el Aula invertida, con la que visualizamos un vídeo relacionado con el contenido de la unidad y respondemos a una serie de cuestiones. Esta sección está pensada para crear debate en clase y que todos los alumnos y alumnas puedan hablar y exponer sus ideas sobre el vídeo. El vídeo de esta unidad nos explica en qué consiste la economía azul.</w:t>
      </w:r>
    </w:p>
    <w:p w:rsidR="00F63796" w:rsidRPr="00F63796" w:rsidRDefault="00F63796" w:rsidP="00F63796">
      <w:pPr>
        <w:pStyle w:val="00TEXTOGENERAL2020"/>
        <w:rPr>
          <w:lang w:eastAsia="es-ES_tradnl"/>
        </w:rPr>
      </w:pPr>
      <w:r w:rsidRPr="00F63796">
        <w:rPr>
          <w:lang w:eastAsia="es-ES_tradnl"/>
        </w:rPr>
        <w:t>A través del Aula invertida se promueve el uso de las TIC y a la vez se fomenta la actitud crítica del alumnado partiendo de la actualidad socioeconómica que nos afecta. Primero el alumnado debe contestar a las cuestiones, razonando lo visualizado y con los conocimientos adquiridos en el texto, para luego, permitir un debate de actualidad en el aula.</w:t>
      </w:r>
    </w:p>
    <w:p w:rsidR="00F63796" w:rsidRPr="00F63796" w:rsidRDefault="00F63796" w:rsidP="00F63796">
      <w:pPr>
        <w:pStyle w:val="00TEXTOGENERAL2020"/>
        <w:rPr>
          <w:lang w:eastAsia="es-ES_tradnl"/>
        </w:rPr>
      </w:pPr>
      <w:r w:rsidRPr="00F63796">
        <w:rPr>
          <w:lang w:eastAsia="es-ES_tradnl"/>
        </w:rPr>
        <w:t>Por otro lado, la sección Webs de interés ofrece una serie de enlaces de interés que el alumnado y el profesorado pueden consultar para ampliar el contenido.</w:t>
      </w:r>
    </w:p>
    <w:p w:rsidR="00F63796" w:rsidRPr="00F63796" w:rsidRDefault="00F63796" w:rsidP="00DA33ED">
      <w:pPr>
        <w:pStyle w:val="00EPGRAFE2020"/>
        <w:rPr>
          <w:lang w:eastAsia="es-ES_tradnl"/>
        </w:rPr>
      </w:pPr>
      <w:r w:rsidRPr="00F63796">
        <w:rPr>
          <w:lang w:eastAsia="es-ES_tradnl"/>
        </w:rPr>
        <w:t>Actividades finales</w:t>
      </w:r>
    </w:p>
    <w:p w:rsidR="00F63796" w:rsidRPr="00F63796" w:rsidRDefault="00F63796" w:rsidP="00F63796">
      <w:pPr>
        <w:pStyle w:val="00TEXTOGENERAL2020"/>
        <w:rPr>
          <w:lang w:eastAsia="es-ES_tradnl"/>
        </w:rPr>
      </w:pPr>
      <w:r w:rsidRPr="00F63796">
        <w:rPr>
          <w:lang w:eastAsia="es-ES_tradnl"/>
        </w:rPr>
        <w:t>La primera sección de las páginas finales son las 15 actividades donde, a través de cuestiones teóricas y procedimentales, se repasan todos los epígrafes estudiados a lo largo de la unidad.</w:t>
      </w:r>
    </w:p>
    <w:p w:rsidR="00F63796" w:rsidRPr="00F63796" w:rsidRDefault="00F63796" w:rsidP="00DA33ED">
      <w:pPr>
        <w:pStyle w:val="00EPGRAFE2020"/>
        <w:rPr>
          <w:lang w:eastAsia="es-ES_tradnl"/>
        </w:rPr>
      </w:pPr>
      <w:r w:rsidRPr="00F63796">
        <w:rPr>
          <w:lang w:eastAsia="es-ES_tradnl"/>
        </w:rPr>
        <w:t>Comentario de texto</w:t>
      </w:r>
    </w:p>
    <w:p w:rsidR="00F63796" w:rsidRPr="00F63796" w:rsidRDefault="00F63796" w:rsidP="00F63796">
      <w:pPr>
        <w:pStyle w:val="00TEXTOGENERAL2020"/>
        <w:rPr>
          <w:lang w:eastAsia="es-ES_tradnl"/>
        </w:rPr>
      </w:pPr>
      <w:r w:rsidRPr="00F63796">
        <w:rPr>
          <w:lang w:eastAsia="es-ES_tradnl"/>
        </w:rPr>
        <w:t>El comentario de texto consiste en un artículo sobre qué es la economía feminista. Se plantea este texto con la intención de que el alumnado conozca otros tipos de economía, más allá de la concepción ortodoxa del término. A través del texto podrá conocer cómo se analiza el tema en la actualidad y cuál será su futuro.</w:t>
      </w:r>
    </w:p>
    <w:p w:rsidR="00F63796" w:rsidRPr="00F63796" w:rsidRDefault="00F63796" w:rsidP="00DA33ED">
      <w:pPr>
        <w:pStyle w:val="00EPGRAFE2020"/>
        <w:rPr>
          <w:lang w:eastAsia="es-ES_tradnl"/>
        </w:rPr>
      </w:pPr>
      <w:r w:rsidRPr="00F63796">
        <w:rPr>
          <w:lang w:eastAsia="es-ES_tradnl"/>
        </w:rPr>
        <w:t>Economía en imágenes</w:t>
      </w:r>
    </w:p>
    <w:p w:rsidR="00F63796" w:rsidRPr="00F63796" w:rsidRDefault="00F63796" w:rsidP="00F63796">
      <w:pPr>
        <w:pStyle w:val="00TEXTOGENERAL2020"/>
        <w:rPr>
          <w:lang w:eastAsia="es-ES_tradnl"/>
        </w:rPr>
      </w:pPr>
      <w:r w:rsidRPr="00F63796">
        <w:rPr>
          <w:lang w:eastAsia="es-ES_tradnl"/>
        </w:rPr>
        <w:t>Este recurso expone una problemática que en los últimos años ha cobrado fuerza entre la opinión pública, el cambio climático y especialmente la contaminación. La tarea pretende entablar el debate en el aula y que el alumnado participe activamente respondiendo a las cuestiones planteadas.</w:t>
      </w:r>
    </w:p>
    <w:p w:rsidR="00F63796" w:rsidRPr="00F63796" w:rsidRDefault="00F63796" w:rsidP="00DA33ED">
      <w:pPr>
        <w:pStyle w:val="00EPGRAFE2020"/>
        <w:rPr>
          <w:lang w:eastAsia="es-ES_tradnl"/>
        </w:rPr>
      </w:pPr>
      <w:r w:rsidRPr="00F63796">
        <w:rPr>
          <w:lang w:eastAsia="es-ES_tradnl"/>
        </w:rPr>
        <w:t>Desde tu punto de vista</w:t>
      </w:r>
    </w:p>
    <w:p w:rsidR="00F63796" w:rsidRPr="00F63796" w:rsidRDefault="00F63796" w:rsidP="00F63796">
      <w:pPr>
        <w:pStyle w:val="00TEXTOGENERAL2020"/>
        <w:rPr>
          <w:lang w:eastAsia="es-ES_tradnl"/>
        </w:rPr>
      </w:pPr>
      <w:r w:rsidRPr="00F63796">
        <w:rPr>
          <w:lang w:eastAsia="es-ES_tradnl"/>
        </w:rPr>
        <w:t>En esta sección podemos contemplar dos imágenes relacionadas con situaciones de pobreza. Se busca con ello que el alumnado, por medio de una serie de cuestiones, reflexione acerca de la situación de grandes grupos de población a nivel mundial.</w:t>
      </w:r>
    </w:p>
    <w:p w:rsidR="00F63796" w:rsidRPr="00DA33ED" w:rsidRDefault="00F63796" w:rsidP="00DA33ED">
      <w:pPr>
        <w:pStyle w:val="00EPGRAFE2020"/>
      </w:pPr>
      <w:r w:rsidRPr="00DA33ED">
        <w:t>La unidad en 10 preguntas</w:t>
      </w:r>
    </w:p>
    <w:p w:rsidR="00F63796" w:rsidRPr="00F63796" w:rsidRDefault="00F63796" w:rsidP="00F63796">
      <w:pPr>
        <w:pStyle w:val="00TEXTOGENERAL2020"/>
        <w:rPr>
          <w:lang w:eastAsia="es-ES_tradnl"/>
        </w:rPr>
      </w:pPr>
      <w:r w:rsidRPr="00F63796">
        <w:rPr>
          <w:lang w:eastAsia="es-ES_tradnl"/>
        </w:rPr>
        <w:t>La unidad en 10 preguntas constituye un repaso de los contenidos esenciales, ya que se presentan diez preguntas con sus correspondientes respuestas, que el alumnado puede aprovechar para comprobar los contenidos teóricos aprendidos en la unidad.</w:t>
      </w:r>
    </w:p>
    <w:p w:rsidR="00F63796" w:rsidRPr="00DA33ED" w:rsidRDefault="00F63796" w:rsidP="00DA33ED">
      <w:pPr>
        <w:pStyle w:val="00EPGRAFE2020"/>
      </w:pPr>
      <w:r w:rsidRPr="00DA33ED">
        <w:t>Mapa conceptual</w:t>
      </w:r>
    </w:p>
    <w:p w:rsidR="00F63796" w:rsidRPr="00F63796" w:rsidRDefault="00F63796" w:rsidP="00F63796">
      <w:pPr>
        <w:pStyle w:val="00TEXTOGENERAL2020"/>
        <w:rPr>
          <w:lang w:eastAsia="es-ES_tradnl"/>
        </w:rPr>
      </w:pPr>
      <w:r w:rsidRPr="00F63796">
        <w:rPr>
          <w:lang w:eastAsia="es-ES_tradnl"/>
        </w:rPr>
        <w:t>El mapa conceptual, última sección de las actividades finales, expresa de forma esquemática la estructura de la unidad, que puede utilizarse como estructura base para realizar resúmenes o esquemas.</w:t>
      </w:r>
    </w:p>
    <w:p w:rsidR="00F63796" w:rsidRPr="00F63796" w:rsidRDefault="00F63796" w:rsidP="00DA33ED">
      <w:pPr>
        <w:pStyle w:val="00NIVELEPIGRAFE12020"/>
        <w:rPr>
          <w:lang w:eastAsia="es-ES_tradnl"/>
        </w:rPr>
      </w:pPr>
      <w:r w:rsidRPr="00F63796">
        <w:rPr>
          <w:lang w:eastAsia="es-ES_tradnl"/>
        </w:rPr>
        <w:t>4.</w:t>
      </w:r>
      <w:r w:rsidR="00DA33ED" w:rsidRPr="00F63796">
        <w:rPr>
          <w:lang w:eastAsia="es-ES_tradnl"/>
        </w:rPr>
        <w:t xml:space="preserve"> </w:t>
      </w:r>
      <w:r w:rsidRPr="00F63796">
        <w:rPr>
          <w:lang w:eastAsia="es-ES_tradnl"/>
        </w:rPr>
        <w:t>Evaluación</w:t>
      </w:r>
    </w:p>
    <w:p w:rsidR="00F63796" w:rsidRPr="00F63796" w:rsidRDefault="00F63796" w:rsidP="00F63796">
      <w:pPr>
        <w:pStyle w:val="00TEXTOGENERAL2020"/>
        <w:rPr>
          <w:lang w:eastAsia="es-ES_tradnl"/>
        </w:rPr>
      </w:pPr>
      <w:r w:rsidRPr="00F63796">
        <w:rPr>
          <w:lang w:eastAsia="es-ES_tradnl"/>
        </w:rPr>
        <w:t xml:space="preserve">En esta unidad 9, como todas las anteriores, la evaluación del alumnado debe ser continua, </w:t>
      </w:r>
      <w:proofErr w:type="spellStart"/>
      <w:r w:rsidRPr="00F63796">
        <w:rPr>
          <w:lang w:eastAsia="es-ES_tradnl"/>
        </w:rPr>
        <w:t>criterial</w:t>
      </w:r>
      <w:proofErr w:type="spellEnd"/>
      <w:r w:rsidRPr="00F63796">
        <w:rPr>
          <w:lang w:eastAsia="es-ES_tradnl"/>
        </w:rPr>
        <w:t>, formativa e integradora.</w:t>
      </w:r>
    </w:p>
    <w:p w:rsidR="00F63796" w:rsidRPr="00F63796" w:rsidRDefault="00F63796" w:rsidP="00F63796">
      <w:pPr>
        <w:pStyle w:val="00TEXTOGENERAL2020"/>
        <w:rPr>
          <w:lang w:eastAsia="es-ES_tradnl"/>
        </w:rPr>
      </w:pPr>
      <w:r w:rsidRPr="00F63796">
        <w:rPr>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w:t>
      </w:r>
    </w:p>
    <w:p w:rsidR="00F63796" w:rsidRPr="00F63796" w:rsidRDefault="00F63796" w:rsidP="00F63796">
      <w:pPr>
        <w:pStyle w:val="00TEXTOGENERAL2020"/>
        <w:rPr>
          <w:lang w:eastAsia="es-ES_tradnl"/>
        </w:rPr>
      </w:pPr>
      <w:r w:rsidRPr="00F63796">
        <w:rPr>
          <w:lang w:eastAsia="es-ES_tradnl"/>
        </w:rPr>
        <w:t>Entre los</w:t>
      </w:r>
      <w:r w:rsidRPr="00F63796">
        <w:rPr>
          <w:b/>
          <w:bCs/>
          <w:lang w:eastAsia="es-ES_tradnl"/>
        </w:rPr>
        <w:t xml:space="preserve"> materiales </w:t>
      </w:r>
      <w:r w:rsidRPr="00F63796">
        <w:rPr>
          <w:lang w:eastAsia="es-ES_tradnl"/>
        </w:rPr>
        <w:t xml:space="preserve">e </w:t>
      </w:r>
      <w:r w:rsidRPr="00F63796">
        <w:rPr>
          <w:b/>
          <w:bCs/>
          <w:lang w:eastAsia="es-ES_tradnl"/>
        </w:rPr>
        <w:t>instrumentos</w:t>
      </w:r>
      <w:r w:rsidRPr="00F63796">
        <w:rPr>
          <w:lang w:eastAsia="es-ES_tradnl"/>
        </w:rPr>
        <w:t xml:space="preserve"> que utilizaremos para llevar a cabo la evaluación del alumnado destacamos:</w:t>
      </w:r>
    </w:p>
    <w:p w:rsidR="00F63796" w:rsidRPr="00DA33ED" w:rsidRDefault="00F63796" w:rsidP="00A92875">
      <w:pPr>
        <w:pStyle w:val="00TEXTOBOLICHE2020"/>
        <w:jc w:val="both"/>
      </w:pPr>
      <w:bookmarkStart w:id="0" w:name="_GoBack"/>
      <w:r w:rsidRPr="00DA33ED">
        <w:t xml:space="preserve">La observación directa del trabajo del alumnado en el aula: esta técnica, que podría resultar abstracta en su </w:t>
      </w:r>
      <w:r w:rsidRPr="00DA33ED">
        <w:lastRenderedPageBreak/>
        <w:t>aplicación, se materializa en el empleo de diversas rúbricas (EOBS-RÚB / RÚB) que permiten materializarla.</w:t>
      </w:r>
    </w:p>
    <w:p w:rsidR="00F63796" w:rsidRPr="00DA33ED" w:rsidRDefault="00F63796" w:rsidP="00A92875">
      <w:pPr>
        <w:pStyle w:val="00TEXTOBOLICHE2020"/>
        <w:jc w:val="both"/>
      </w:pPr>
      <w:r w:rsidRPr="00DA33ED">
        <w:t>Prueba escrita de cada unidad del libro del alumnado y de la Propuesta didáctica (PRE).</w:t>
      </w:r>
    </w:p>
    <w:p w:rsidR="00F63796" w:rsidRPr="00DA33ED" w:rsidRDefault="00F63796" w:rsidP="00A92875">
      <w:pPr>
        <w:pStyle w:val="00TEXTOBOLICHE2020"/>
        <w:jc w:val="both"/>
      </w:pPr>
      <w:r w:rsidRPr="00DA33ED">
        <w:t>Pruebas orales de comprobación de los contenidos estudiados en la unidad (PRO).</w:t>
      </w:r>
    </w:p>
    <w:p w:rsidR="00F63796" w:rsidRPr="00DA33ED" w:rsidRDefault="00F63796" w:rsidP="00A92875">
      <w:pPr>
        <w:pStyle w:val="00TEXTOBOLICHE2020"/>
        <w:jc w:val="both"/>
      </w:pPr>
      <w:r w:rsidRPr="00DA33ED">
        <w:t>Actividades del libro de texto realizadas en el cuaderno (CUA). Actividades de refuerzo y ampliación realizadas en el cuaderno (CUA).</w:t>
      </w:r>
    </w:p>
    <w:p w:rsidR="00F63796" w:rsidRPr="00DA33ED" w:rsidRDefault="00F63796" w:rsidP="00A92875">
      <w:pPr>
        <w:pStyle w:val="00TEXTOBOLICHE2020"/>
        <w:jc w:val="both"/>
      </w:pPr>
      <w:r w:rsidRPr="00DA33ED">
        <w:t>Participación en las tareas y actividades de aprendizaje (EOBS-RÚB / RÚB).</w:t>
      </w:r>
    </w:p>
    <w:p w:rsidR="00F63796" w:rsidRPr="00DA33ED" w:rsidRDefault="00F63796" w:rsidP="00A92875">
      <w:pPr>
        <w:pStyle w:val="00TEXTOBOLICHE2020"/>
        <w:jc w:val="both"/>
      </w:pPr>
      <w:r w:rsidRPr="00DA33ED">
        <w:t xml:space="preserve">Aportación auto y </w:t>
      </w:r>
      <w:proofErr w:type="spellStart"/>
      <w:r w:rsidRPr="00DA33ED">
        <w:t>heteroevaluada</w:t>
      </w:r>
      <w:proofErr w:type="spellEnd"/>
      <w:r w:rsidRPr="00DA33ED">
        <w:t xml:space="preserve"> del alumnado en las distintas tareas de trabajo colaborativo e individual (PRÁC).</w:t>
      </w:r>
    </w:p>
    <w:p w:rsidR="00F63796" w:rsidRPr="00DA33ED" w:rsidRDefault="00F63796" w:rsidP="00A92875">
      <w:pPr>
        <w:pStyle w:val="00TEXTOBOLICHE2020"/>
        <w:jc w:val="both"/>
      </w:pPr>
      <w:r w:rsidRPr="00DA33ED">
        <w:t>Presentación de las tareas realizadas (PRÁC).</w:t>
      </w:r>
    </w:p>
    <w:p w:rsidR="00F63796" w:rsidRPr="00DA33ED" w:rsidRDefault="00F63796" w:rsidP="00A92875">
      <w:pPr>
        <w:pStyle w:val="00TEXTOBOLICHE2020"/>
        <w:jc w:val="both"/>
      </w:pPr>
      <w:r w:rsidRPr="00DA33ED">
        <w:t>Archivo de documentos relacionados con proyectos o trabajos tanto individuales como grupales (PORT).</w:t>
      </w:r>
    </w:p>
    <w:p w:rsidR="00CF1E59" w:rsidRPr="001C37D6" w:rsidRDefault="00F63796" w:rsidP="00A92875">
      <w:pPr>
        <w:pStyle w:val="00TEXTOBOLICHE2020"/>
        <w:jc w:val="both"/>
      </w:pPr>
      <w:r w:rsidRPr="00DA33ED">
        <w:t>Comportamiento, disposición para el trabajo, respeto y colaboración con el trabajo de otros compañeros y compañeras (EOBS-RÚB / RÚB).</w:t>
      </w:r>
      <w:bookmarkEnd w:id="0"/>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69A" w:rsidRDefault="00DF469A" w:rsidP="005929DA">
      <w:r>
        <w:separator/>
      </w:r>
    </w:p>
  </w:endnote>
  <w:endnote w:type="continuationSeparator" w:id="0">
    <w:p w:rsidR="00DF469A" w:rsidRDefault="00DF469A"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charset w:val="4D"/>
    <w:family w:val="auto"/>
    <w:pitch w:val="variable"/>
    <w:sig w:usb0="800000AF" w:usb1="5000204A" w:usb2="00000000" w:usb3="00000000" w:csb0="00000001" w:csb1="00000000"/>
  </w:font>
  <w:font w:name="BentonSans-Bold">
    <w:altName w:val="Calibri"/>
    <w:charset w:val="4D"/>
    <w:family w:val="auto"/>
    <w:pitch w:val="variable"/>
    <w:sig w:usb0="800000AF" w:usb1="5000204A" w:usb2="00000000" w:usb3="00000000" w:csb0="00000001" w:csb1="00000000"/>
  </w:font>
  <w:font w:name="BentonSans-Medium">
    <w:charset w:val="4D"/>
    <w:family w:val="auto"/>
    <w:pitch w:val="variable"/>
    <w:sig w:usb0="800000AF" w:usb1="5000204A" w:usb2="00000000" w:usb3="00000000" w:csb0="00000001" w:csb1="00000000"/>
  </w:font>
  <w:font w:name="AvenirLTStd-Black">
    <w:charset w:val="4D"/>
    <w:family w:val="swiss"/>
    <w:pitch w:val="variable"/>
    <w:sig w:usb0="00000003" w:usb1="00000000" w:usb2="00000000" w:usb3="00000000" w:csb0="00000001" w:csb1="00000000"/>
  </w:font>
  <w:font w:name="HelveticaLTStd-Bold">
    <w:charset w:val="4D"/>
    <w:family w:val="swiss"/>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BentonSans Bold">
    <w:charset w:val="4D"/>
    <w:family w:val="auto"/>
    <w:pitch w:val="variable"/>
    <w:sig w:usb0="800000AF" w:usb1="5000204A" w:usb2="00000000" w:usb3="00000000" w:csb0="00000001" w:csb1="00000000"/>
  </w:font>
  <w:font w:name="BentonSans Light">
    <w:charset w:val="4D"/>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Calibri"/>
    <w:charset w:val="4D"/>
    <w:family w:val="swiss"/>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charset w:val="4D"/>
    <w:family w:val="auto"/>
    <w:pitch w:val="variable"/>
    <w:sig w:usb0="800000AF" w:usb1="5000204A" w:usb2="00000000" w:usb3="00000000" w:csb0="00000001" w:csb1="00000000"/>
  </w:font>
  <w:font w:name="BentonSansCond Book">
    <w:charset w:val="4D"/>
    <w:family w:val="auto"/>
    <w:pitch w:val="variable"/>
    <w:sig w:usb0="800000AF" w:usb1="5000204A" w:usb2="00000000" w:usb3="00000000" w:csb0="00000001" w:csb1="00000000"/>
  </w:font>
  <w:font w:name="BentonSansCond Bold">
    <w:charset w:val="4D"/>
    <w:family w:val="auto"/>
    <w:pitch w:val="variable"/>
    <w:sig w:usb0="800000AF" w:usb1="5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69A" w:rsidRDefault="00DF469A" w:rsidP="005929DA">
      <w:r>
        <w:separator/>
      </w:r>
    </w:p>
  </w:footnote>
  <w:footnote w:type="continuationSeparator" w:id="0">
    <w:p w:rsidR="00DF469A" w:rsidRDefault="00DF469A"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367919"/>
    <w:multiLevelType w:val="hybridMultilevel"/>
    <w:tmpl w:val="248ED3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57262DF"/>
    <w:multiLevelType w:val="hybridMultilevel"/>
    <w:tmpl w:val="92869F82"/>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5316CE"/>
    <w:multiLevelType w:val="hybridMultilevel"/>
    <w:tmpl w:val="2B7A602E"/>
    <w:lvl w:ilvl="0" w:tplc="A6F21216">
      <w:start w:val="1"/>
      <w:numFmt w:val="bullet"/>
      <w:pStyle w:val="00TEXTOCUADRATINTABLA"/>
      <w:lvlText w:val=""/>
      <w:lvlJc w:val="left"/>
      <w:pPr>
        <w:ind w:left="360" w:hanging="360"/>
      </w:pPr>
      <w:rPr>
        <w:rFonts w:ascii="Symbol" w:hAnsi="Symbol"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3"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337A0A8F"/>
    <w:multiLevelType w:val="multilevel"/>
    <w:tmpl w:val="C63C71BC"/>
    <w:lvl w:ilvl="0">
      <w:start w:val="1"/>
      <w:numFmt w:val="bullet"/>
      <w:lvlText w:val=""/>
      <w:lvlJc w:val="left"/>
      <w:pPr>
        <w:ind w:left="227" w:hanging="227"/>
      </w:pPr>
      <w:rPr>
        <w:rFonts w:ascii="Wingdings" w:hAnsi="Wingdings" w:hint="default"/>
        <w:b/>
        <w:bCs/>
        <w:i w:val="0"/>
        <w:iCs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8"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6537741"/>
    <w:multiLevelType w:val="hybridMultilevel"/>
    <w:tmpl w:val="97C4C2BE"/>
    <w:lvl w:ilvl="0" w:tplc="55E82E32">
      <w:start w:val="1"/>
      <w:numFmt w:val="bullet"/>
      <w:lvlText w:val=""/>
      <w:lvlJc w:val="left"/>
      <w:pPr>
        <w:ind w:left="360" w:hanging="36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1"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3"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1"/>
  </w:num>
  <w:num w:numId="2">
    <w:abstractNumId w:val="23"/>
  </w:num>
  <w:num w:numId="3">
    <w:abstractNumId w:val="28"/>
  </w:num>
  <w:num w:numId="4">
    <w:abstractNumId w:val="19"/>
  </w:num>
  <w:num w:numId="5">
    <w:abstractNumId w:val="27"/>
  </w:num>
  <w:num w:numId="6">
    <w:abstractNumId w:val="36"/>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1"/>
  </w:num>
  <w:num w:numId="21">
    <w:abstractNumId w:val="18"/>
  </w:num>
  <w:num w:numId="22">
    <w:abstractNumId w:val="12"/>
  </w:num>
  <w:num w:numId="23">
    <w:abstractNumId w:val="20"/>
  </w:num>
  <w:num w:numId="24">
    <w:abstractNumId w:val="37"/>
  </w:num>
  <w:num w:numId="25">
    <w:abstractNumId w:val="15"/>
  </w:num>
  <w:num w:numId="26">
    <w:abstractNumId w:val="26"/>
  </w:num>
  <w:num w:numId="27">
    <w:abstractNumId w:val="34"/>
  </w:num>
  <w:num w:numId="28">
    <w:abstractNumId w:val="25"/>
  </w:num>
  <w:num w:numId="29">
    <w:abstractNumId w:val="22"/>
  </w:num>
  <w:num w:numId="30">
    <w:abstractNumId w:val="32"/>
  </w:num>
  <w:num w:numId="31">
    <w:abstractNumId w:val="11"/>
  </w:num>
  <w:num w:numId="32">
    <w:abstractNumId w:val="33"/>
  </w:num>
  <w:num w:numId="33">
    <w:abstractNumId w:val="35"/>
  </w:num>
  <w:num w:numId="34">
    <w:abstractNumId w:val="30"/>
  </w:num>
  <w:num w:numId="35">
    <w:abstractNumId w:val="16"/>
  </w:num>
  <w:num w:numId="36">
    <w:abstractNumId w:val="17"/>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2C75"/>
    <w:rsid w:val="000163F8"/>
    <w:rsid w:val="00022968"/>
    <w:rsid w:val="00045F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2FC1"/>
    <w:rsid w:val="001D79DA"/>
    <w:rsid w:val="001E3947"/>
    <w:rsid w:val="002004ED"/>
    <w:rsid w:val="002114B0"/>
    <w:rsid w:val="00214E8E"/>
    <w:rsid w:val="0022185A"/>
    <w:rsid w:val="00222F75"/>
    <w:rsid w:val="00224D80"/>
    <w:rsid w:val="00225503"/>
    <w:rsid w:val="00230E9C"/>
    <w:rsid w:val="00236889"/>
    <w:rsid w:val="002430F2"/>
    <w:rsid w:val="00251E28"/>
    <w:rsid w:val="00257C0F"/>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14F6"/>
    <w:rsid w:val="00304896"/>
    <w:rsid w:val="003064B6"/>
    <w:rsid w:val="0030690F"/>
    <w:rsid w:val="003169BE"/>
    <w:rsid w:val="00317310"/>
    <w:rsid w:val="0032036F"/>
    <w:rsid w:val="0032086C"/>
    <w:rsid w:val="0032586F"/>
    <w:rsid w:val="00327AAD"/>
    <w:rsid w:val="00331800"/>
    <w:rsid w:val="00336D2C"/>
    <w:rsid w:val="0034375F"/>
    <w:rsid w:val="0034379D"/>
    <w:rsid w:val="0034458C"/>
    <w:rsid w:val="0034692E"/>
    <w:rsid w:val="00346C4D"/>
    <w:rsid w:val="003525A9"/>
    <w:rsid w:val="00357036"/>
    <w:rsid w:val="00360E6E"/>
    <w:rsid w:val="00366088"/>
    <w:rsid w:val="00375A7E"/>
    <w:rsid w:val="00394904"/>
    <w:rsid w:val="00395EEC"/>
    <w:rsid w:val="003A0157"/>
    <w:rsid w:val="003A256E"/>
    <w:rsid w:val="003A696B"/>
    <w:rsid w:val="003A7E0F"/>
    <w:rsid w:val="003B120B"/>
    <w:rsid w:val="003B4CF4"/>
    <w:rsid w:val="003B4D37"/>
    <w:rsid w:val="003C01AE"/>
    <w:rsid w:val="003C7991"/>
    <w:rsid w:val="003D386B"/>
    <w:rsid w:val="003D7ABD"/>
    <w:rsid w:val="003E6BB4"/>
    <w:rsid w:val="003F364A"/>
    <w:rsid w:val="00402731"/>
    <w:rsid w:val="004120F2"/>
    <w:rsid w:val="00414FB1"/>
    <w:rsid w:val="004262C9"/>
    <w:rsid w:val="004311F9"/>
    <w:rsid w:val="004371CA"/>
    <w:rsid w:val="0044125E"/>
    <w:rsid w:val="00443786"/>
    <w:rsid w:val="00446EBF"/>
    <w:rsid w:val="00451595"/>
    <w:rsid w:val="0045211F"/>
    <w:rsid w:val="00453CD0"/>
    <w:rsid w:val="004565CC"/>
    <w:rsid w:val="0047692C"/>
    <w:rsid w:val="004853CB"/>
    <w:rsid w:val="004902C7"/>
    <w:rsid w:val="00494704"/>
    <w:rsid w:val="004A0278"/>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5AE0"/>
    <w:rsid w:val="005863EA"/>
    <w:rsid w:val="00587FE1"/>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65635"/>
    <w:rsid w:val="00665D0A"/>
    <w:rsid w:val="00676CE6"/>
    <w:rsid w:val="00683CFC"/>
    <w:rsid w:val="006853FC"/>
    <w:rsid w:val="00690D78"/>
    <w:rsid w:val="0069475D"/>
    <w:rsid w:val="00694DEF"/>
    <w:rsid w:val="006A25C5"/>
    <w:rsid w:val="006B3BD6"/>
    <w:rsid w:val="006B4FF1"/>
    <w:rsid w:val="006C42E2"/>
    <w:rsid w:val="006C462F"/>
    <w:rsid w:val="006D03E4"/>
    <w:rsid w:val="006E19F0"/>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3BC8"/>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93AA6"/>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3EF7"/>
    <w:rsid w:val="009774B9"/>
    <w:rsid w:val="0097789D"/>
    <w:rsid w:val="009804E8"/>
    <w:rsid w:val="009844BC"/>
    <w:rsid w:val="0098598B"/>
    <w:rsid w:val="00997956"/>
    <w:rsid w:val="009A7686"/>
    <w:rsid w:val="009B50A7"/>
    <w:rsid w:val="009B63B7"/>
    <w:rsid w:val="009D3AA2"/>
    <w:rsid w:val="009D6054"/>
    <w:rsid w:val="009E200A"/>
    <w:rsid w:val="009F27A3"/>
    <w:rsid w:val="00A03FFF"/>
    <w:rsid w:val="00A04DC8"/>
    <w:rsid w:val="00A05E0E"/>
    <w:rsid w:val="00A20145"/>
    <w:rsid w:val="00A44174"/>
    <w:rsid w:val="00A4457D"/>
    <w:rsid w:val="00A47C80"/>
    <w:rsid w:val="00A5492F"/>
    <w:rsid w:val="00A55DC7"/>
    <w:rsid w:val="00A561D1"/>
    <w:rsid w:val="00A5627F"/>
    <w:rsid w:val="00A729A3"/>
    <w:rsid w:val="00A73F8B"/>
    <w:rsid w:val="00A7650E"/>
    <w:rsid w:val="00A83B8B"/>
    <w:rsid w:val="00A92875"/>
    <w:rsid w:val="00A92E65"/>
    <w:rsid w:val="00A96EFB"/>
    <w:rsid w:val="00AA411D"/>
    <w:rsid w:val="00AB09AA"/>
    <w:rsid w:val="00AB2E64"/>
    <w:rsid w:val="00AC40C4"/>
    <w:rsid w:val="00AD076A"/>
    <w:rsid w:val="00AD0DDB"/>
    <w:rsid w:val="00AD19A9"/>
    <w:rsid w:val="00AD1C1A"/>
    <w:rsid w:val="00AD2509"/>
    <w:rsid w:val="00AE22DD"/>
    <w:rsid w:val="00AF28AC"/>
    <w:rsid w:val="00B04854"/>
    <w:rsid w:val="00B05027"/>
    <w:rsid w:val="00B075A0"/>
    <w:rsid w:val="00B1375B"/>
    <w:rsid w:val="00B17598"/>
    <w:rsid w:val="00B2194E"/>
    <w:rsid w:val="00B21FD3"/>
    <w:rsid w:val="00B23A37"/>
    <w:rsid w:val="00B2666A"/>
    <w:rsid w:val="00B27241"/>
    <w:rsid w:val="00B30FFD"/>
    <w:rsid w:val="00B33D92"/>
    <w:rsid w:val="00B357DF"/>
    <w:rsid w:val="00B428A6"/>
    <w:rsid w:val="00B4298B"/>
    <w:rsid w:val="00B4379C"/>
    <w:rsid w:val="00B4640D"/>
    <w:rsid w:val="00B53822"/>
    <w:rsid w:val="00B539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07D6"/>
    <w:rsid w:val="00D019C7"/>
    <w:rsid w:val="00D3062C"/>
    <w:rsid w:val="00D335AA"/>
    <w:rsid w:val="00D36668"/>
    <w:rsid w:val="00D41730"/>
    <w:rsid w:val="00D4468B"/>
    <w:rsid w:val="00D51432"/>
    <w:rsid w:val="00D52CDF"/>
    <w:rsid w:val="00D54F74"/>
    <w:rsid w:val="00D57B03"/>
    <w:rsid w:val="00D60CD7"/>
    <w:rsid w:val="00D62E99"/>
    <w:rsid w:val="00D6433F"/>
    <w:rsid w:val="00D6436B"/>
    <w:rsid w:val="00D70872"/>
    <w:rsid w:val="00D838AD"/>
    <w:rsid w:val="00D91036"/>
    <w:rsid w:val="00D91C83"/>
    <w:rsid w:val="00D93696"/>
    <w:rsid w:val="00D97053"/>
    <w:rsid w:val="00DA33ED"/>
    <w:rsid w:val="00DA3CCF"/>
    <w:rsid w:val="00DA6F0A"/>
    <w:rsid w:val="00DB680E"/>
    <w:rsid w:val="00DC0DDE"/>
    <w:rsid w:val="00DD1DD7"/>
    <w:rsid w:val="00DD7AD3"/>
    <w:rsid w:val="00DE286D"/>
    <w:rsid w:val="00DE5566"/>
    <w:rsid w:val="00DE7021"/>
    <w:rsid w:val="00DF2A99"/>
    <w:rsid w:val="00DF3D5D"/>
    <w:rsid w:val="00DF469A"/>
    <w:rsid w:val="00DF4CB0"/>
    <w:rsid w:val="00DF7725"/>
    <w:rsid w:val="00DF7CC9"/>
    <w:rsid w:val="00E02314"/>
    <w:rsid w:val="00E11B91"/>
    <w:rsid w:val="00E12F6A"/>
    <w:rsid w:val="00E176E5"/>
    <w:rsid w:val="00E20D63"/>
    <w:rsid w:val="00E24455"/>
    <w:rsid w:val="00E356BB"/>
    <w:rsid w:val="00E474B6"/>
    <w:rsid w:val="00E562DB"/>
    <w:rsid w:val="00E572B0"/>
    <w:rsid w:val="00E6489E"/>
    <w:rsid w:val="00E707DE"/>
    <w:rsid w:val="00E70BBF"/>
    <w:rsid w:val="00E73036"/>
    <w:rsid w:val="00E81380"/>
    <w:rsid w:val="00E815BB"/>
    <w:rsid w:val="00E83509"/>
    <w:rsid w:val="00E86B32"/>
    <w:rsid w:val="00EA312E"/>
    <w:rsid w:val="00EA6F56"/>
    <w:rsid w:val="00EB5473"/>
    <w:rsid w:val="00EB5B7A"/>
    <w:rsid w:val="00EC37FA"/>
    <w:rsid w:val="00EC60A7"/>
    <w:rsid w:val="00ED3359"/>
    <w:rsid w:val="00EE3035"/>
    <w:rsid w:val="00EE57DD"/>
    <w:rsid w:val="00EE69D4"/>
    <w:rsid w:val="00EE6E40"/>
    <w:rsid w:val="00EF590A"/>
    <w:rsid w:val="00F02747"/>
    <w:rsid w:val="00F34154"/>
    <w:rsid w:val="00F4276B"/>
    <w:rsid w:val="00F4429C"/>
    <w:rsid w:val="00F45B3F"/>
    <w:rsid w:val="00F47BA9"/>
    <w:rsid w:val="00F63306"/>
    <w:rsid w:val="00F63796"/>
    <w:rsid w:val="00F774A5"/>
    <w:rsid w:val="00F8286F"/>
    <w:rsid w:val="00F923B4"/>
    <w:rsid w:val="00F930A8"/>
    <w:rsid w:val="00F95CD1"/>
    <w:rsid w:val="00FA1FA5"/>
    <w:rsid w:val="00FA3C8E"/>
    <w:rsid w:val="00FB665A"/>
    <w:rsid w:val="00FB6738"/>
    <w:rsid w:val="00FC0287"/>
    <w:rsid w:val="00FC40E5"/>
    <w:rsid w:val="00FC4E7E"/>
    <w:rsid w:val="00FC6F54"/>
    <w:rsid w:val="00FD0ACA"/>
    <w:rsid w:val="00FD282C"/>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0E361"/>
  <w14:defaultImageDpi w14:val="300"/>
  <w15:chartTrackingRefBased/>
  <w15:docId w15:val="{4A9A9A35-D70B-0943-8523-5463650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C3"/>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A312E"/>
    <w:pPr>
      <w:numPr>
        <w:numId w:val="20"/>
      </w:numPr>
      <w:ind w:left="170" w:hanging="17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cuadratintn2columnas3METODOLOGA">
    <w:name w:val="cuadratin tn 2 columnas (3. METODOLOGÍA)"/>
    <w:basedOn w:val="Prrafobsico"/>
    <w:uiPriority w:val="99"/>
    <w:rsid w:val="00E24455"/>
    <w:pPr>
      <w:spacing w:before="57"/>
      <w:ind w:left="170" w:hanging="170"/>
      <w:jc w:val="both"/>
    </w:pPr>
    <w:rPr>
      <w:rFonts w:ascii="Brandon Grotesque Regular" w:hAnsi="Brandon Grotesque Regular" w:cs="Brandon Grotesque Regular"/>
      <w:lang w:eastAsia="es-ES_tradnl"/>
    </w:rPr>
  </w:style>
  <w:style w:type="paragraph" w:customStyle="1" w:styleId="INDICEcuadratininicioindicecontenidosunidad">
    <w:name w:val="INDICE cuadratin inicio (indice contenidos unidad)"/>
    <w:basedOn w:val="INDICErango1auindicecontenidosunidad"/>
    <w:uiPriority w:val="99"/>
    <w:rsid w:val="00D52CDF"/>
    <w:pPr>
      <w:spacing w:before="57"/>
      <w:ind w:left="170" w:hanging="170"/>
    </w:pPr>
    <w:rPr>
      <w:rFonts w:ascii="BentonSansCond Medium" w:hAnsi="BentonSansCond Medium" w:cs="BentonSansCond Medium"/>
    </w:rPr>
  </w:style>
  <w:style w:type="paragraph" w:customStyle="1" w:styleId="wordtabla">
    <w:name w:val="word_tabla"/>
    <w:basedOn w:val="Prrafobsico"/>
    <w:uiPriority w:val="99"/>
    <w:rsid w:val="00D52CDF"/>
    <w:rPr>
      <w:rFonts w:ascii="Times New Roman MT Std" w:hAnsi="Times New Roman MT Std" w:cs="Times New Roman MT Std"/>
      <w:sz w:val="20"/>
      <w:szCs w:val="20"/>
      <w:lang w:eastAsia="es-ES_tradnl"/>
    </w:rPr>
  </w:style>
  <w:style w:type="paragraph" w:customStyle="1" w:styleId="wordtablanegrita">
    <w:name w:val="word_tabla negrita"/>
    <w:basedOn w:val="Prrafobsico"/>
    <w:uiPriority w:val="99"/>
    <w:rsid w:val="00D52CDF"/>
    <w:rPr>
      <w:rFonts w:ascii="Times New Roman MT Std" w:hAnsi="Times New Roman MT Std" w:cs="Times New Roman MT Std"/>
      <w:sz w:val="20"/>
      <w:szCs w:val="20"/>
      <w:lang w:eastAsia="es-ES_tradnl"/>
    </w:rPr>
  </w:style>
  <w:style w:type="paragraph" w:customStyle="1" w:styleId="1tablatxtnumeroobjtablasunidad">
    <w:name w:val="1_tabla txt numero obj (tablas unidad)"/>
    <w:basedOn w:val="Ningnestilodeprrafo"/>
    <w:uiPriority w:val="99"/>
    <w:rsid w:val="00D007D6"/>
    <w:pPr>
      <w:widowControl/>
      <w:tabs>
        <w:tab w:val="left" w:pos="113"/>
      </w:tabs>
      <w:jc w:val="center"/>
    </w:pPr>
    <w:rPr>
      <w:rFonts w:ascii="BentonSansCond Bold" w:hAnsi="BentonSansCond Bold" w:cs="BentonSansCond Bold"/>
      <w:b/>
      <w:bCs/>
      <w:sz w:val="18"/>
      <w:szCs w:val="18"/>
      <w:lang w:eastAsia="es-ES_tradnl"/>
    </w:rPr>
  </w:style>
  <w:style w:type="paragraph" w:customStyle="1" w:styleId="00tablatxtnumeroobjtablasunidad">
    <w:name w:val="00_tabla txt numero obj (tablas unidad)"/>
    <w:basedOn w:val="Ningnestilodeprrafo"/>
    <w:uiPriority w:val="99"/>
    <w:rsid w:val="00A5492F"/>
    <w:pPr>
      <w:widowControl/>
      <w:tabs>
        <w:tab w:val="left" w:pos="113"/>
      </w:tabs>
      <w:jc w:val="center"/>
    </w:pPr>
    <w:rPr>
      <w:rFonts w:ascii="BentonSansCond Bold" w:hAnsi="BentonSansCond Bold" w:cs="BentonSansCond Bold"/>
      <w:b/>
      <w:bCs/>
      <w:sz w:val="18"/>
      <w:szCs w:val="18"/>
      <w:lang w:eastAsia="es-ES_tradnl"/>
    </w:rPr>
  </w:style>
  <w:style w:type="paragraph" w:customStyle="1" w:styleId="bentontablapruebav2tablasunidad">
    <w:name w:val="benton tabla prueba_v2 (tablas unidad)"/>
    <w:basedOn w:val="Ningnestilodeprrafo"/>
    <w:uiPriority w:val="99"/>
    <w:rsid w:val="00A5492F"/>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bentontablapruebatablasunidad">
    <w:name w:val="benton tabla prueba (tablas unidad)"/>
    <w:basedOn w:val="word"/>
    <w:uiPriority w:val="99"/>
    <w:rsid w:val="00A5492F"/>
    <w:rPr>
      <w:rFonts w:ascii="Times New Roman MT Std" w:hAnsi="Times New Roman MT Std" w:cs="Times New Roman MT Std"/>
    </w:rPr>
  </w:style>
  <w:style w:type="paragraph" w:customStyle="1" w:styleId="columnasxcompetenciasFRtablasunidad">
    <w:name w:val="columnas_x_competencias FR (tablas unidad)"/>
    <w:basedOn w:val="word"/>
    <w:uiPriority w:val="99"/>
    <w:rsid w:val="00A5492F"/>
    <w:pPr>
      <w:spacing w:after="28"/>
      <w:jc w:val="both"/>
    </w:pPr>
    <w:rPr>
      <w:rFonts w:ascii="Times New Roman MT Std" w:hAnsi="Times New Roman MT Std" w:cs="Times New Roman MT Std"/>
    </w:rPr>
  </w:style>
  <w:style w:type="paragraph" w:customStyle="1" w:styleId="columnasxcompetenciasFRv2tablasunidad">
    <w:name w:val="columnas_x_competencias FR_v2 (tablas unidad)"/>
    <w:basedOn w:val="word"/>
    <w:uiPriority w:val="99"/>
    <w:rsid w:val="00A5492F"/>
    <w:pPr>
      <w:spacing w:after="28"/>
    </w:pPr>
    <w:rPr>
      <w:rFonts w:ascii="Times New Roman MT Std" w:hAnsi="Times New Roman MT Std" w:cs="Times New Roman M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CA6D6-73D4-4748-B5E7-E2A272FA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3834</Words>
  <Characters>21093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2020-09-01T09:10:00Z</cp:lastPrinted>
  <dcterms:created xsi:type="dcterms:W3CDTF">2020-09-25T07:15:00Z</dcterms:created>
  <dcterms:modified xsi:type="dcterms:W3CDTF">2020-09-30T07:52:00Z</dcterms:modified>
</cp:coreProperties>
</file>